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BC" w:rsidRDefault="00952D12" w:rsidP="00952D12">
      <w:pPr>
        <w:pBdr>
          <w:bottom w:val="single" w:sz="4" w:space="1" w:color="auto"/>
        </w:pBdr>
        <w:spacing w:line="240" w:lineRule="auto"/>
        <w:rPr>
          <w:color w:val="000000" w:themeColor="text1"/>
        </w:rPr>
      </w:pPr>
      <w:r w:rsidRPr="00031EBC">
        <w:rPr>
          <w:color w:val="000000" w:themeColor="text1"/>
        </w:rPr>
        <w:t xml:space="preserve">Auszüge aus </w:t>
      </w:r>
      <w:proofErr w:type="spellStart"/>
      <w:r w:rsidRPr="00031EBC">
        <w:rPr>
          <w:color w:val="000000" w:themeColor="text1"/>
        </w:rPr>
        <w:t>Hildrun</w:t>
      </w:r>
      <w:proofErr w:type="spellEnd"/>
      <w:r w:rsidRPr="00031EBC">
        <w:rPr>
          <w:color w:val="000000" w:themeColor="text1"/>
        </w:rPr>
        <w:t xml:space="preserve"> Glass: </w:t>
      </w:r>
    </w:p>
    <w:p w:rsidR="00952D12" w:rsidRPr="00031EBC" w:rsidRDefault="00031EBC" w:rsidP="00952D12">
      <w:pPr>
        <w:pBdr>
          <w:bottom w:val="single" w:sz="4" w:space="1" w:color="auto"/>
        </w:pBdr>
        <w:spacing w:line="240" w:lineRule="auto"/>
        <w:rPr>
          <w:i/>
          <w:color w:val="000000" w:themeColor="text1"/>
        </w:rPr>
      </w:pPr>
      <w:r>
        <w:rPr>
          <w:b/>
          <w:color w:val="000000" w:themeColor="text1"/>
        </w:rPr>
        <w:t xml:space="preserve">GLASS </w:t>
      </w:r>
      <w:r w:rsidR="00952D12" w:rsidRPr="00031EBC">
        <w:rPr>
          <w:b/>
          <w:color w:val="000000" w:themeColor="text1"/>
        </w:rPr>
        <w:t>Deutschland und die Verfolgung der Juden im rumänischen Machtbereich</w:t>
      </w:r>
      <w:r w:rsidR="00952D12" w:rsidRPr="00031EBC">
        <w:rPr>
          <w:color w:val="000000" w:themeColor="text1"/>
        </w:rPr>
        <w:t xml:space="preserve"> </w:t>
      </w:r>
      <w:r>
        <w:rPr>
          <w:color w:val="000000" w:themeColor="text1"/>
        </w:rPr>
        <w:t xml:space="preserve"> </w:t>
      </w:r>
      <w:r w:rsidR="00952D12" w:rsidRPr="00031EBC">
        <w:rPr>
          <w:color w:val="000000" w:themeColor="text1"/>
        </w:rPr>
        <w:t xml:space="preserve">1940-1944  </w:t>
      </w:r>
      <w:r>
        <w:rPr>
          <w:color w:val="000000" w:themeColor="text1"/>
        </w:rPr>
        <w:t xml:space="preserve">  </w:t>
      </w:r>
      <w:r w:rsidR="00952D12" w:rsidRPr="00031EBC">
        <w:rPr>
          <w:i/>
          <w:color w:val="000000" w:themeColor="text1"/>
        </w:rPr>
        <w:t>(2014)</w:t>
      </w:r>
    </w:p>
    <w:p w:rsidR="00031EBC" w:rsidRDefault="00031EBC"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Während des Zweiten Weltkriegs kamen im rumänischen Machtbereich Hunderttausende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Juden zu Tode. Sie wurden ermordet oder verloren infolge Kälte, Hunger, Krankheit und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Entbehrungen auf elende Art und Weise ihr Leben. Diesen Massenmord hat das Regime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von Ion </w:t>
      </w:r>
      <w:proofErr w:type="spellStart"/>
      <w:r w:rsidRPr="00031EBC">
        <w:rPr>
          <w:rFonts w:cs="Times New Roman"/>
          <w:color w:val="000000" w:themeColor="text1"/>
        </w:rPr>
        <w:t>Antonescu</w:t>
      </w:r>
      <w:proofErr w:type="spellEnd"/>
      <w:r w:rsidRPr="00031EBC">
        <w:rPr>
          <w:rFonts w:cs="Times New Roman"/>
          <w:color w:val="000000" w:themeColor="text1"/>
        </w:rPr>
        <w:t xml:space="preserve"> zu verantworten. Ion </w:t>
      </w:r>
      <w:proofErr w:type="spellStart"/>
      <w:r w:rsidRPr="00031EBC">
        <w:rPr>
          <w:rFonts w:cs="Times New Roman"/>
          <w:color w:val="000000" w:themeColor="text1"/>
        </w:rPr>
        <w:t>Antonescu</w:t>
      </w:r>
      <w:proofErr w:type="spellEnd"/>
      <w:r w:rsidRPr="00031EBC">
        <w:rPr>
          <w:rFonts w:cs="Times New Roman"/>
          <w:color w:val="000000" w:themeColor="text1"/>
        </w:rPr>
        <w:t xml:space="preserve"> regierte das Land zwischen September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1940 und August 1944, zunächst von September 1940 bis Januar 1941 im Bündnis mit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der </w:t>
      </w:r>
      <w:proofErr w:type="spellStart"/>
      <w:r w:rsidRPr="00031EBC">
        <w:rPr>
          <w:rFonts w:cs="Times New Roman"/>
          <w:color w:val="000000" w:themeColor="text1"/>
        </w:rPr>
        <w:t>legionären</w:t>
      </w:r>
      <w:proofErr w:type="spellEnd"/>
      <w:r w:rsidRPr="00031EBC">
        <w:rPr>
          <w:rFonts w:cs="Times New Roman"/>
          <w:color w:val="000000" w:themeColor="text1"/>
        </w:rPr>
        <w:t xml:space="preserve"> Bewegung, dann in Alleinherrschaft, nach innen ausschließlich gestützt auf</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Armee.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Antisemitische Gesetze hatte es auch zuvor gegeben. Bereits in den Jahren der Königsdiktatur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(Anfang 1938 bis Sommer 1940) war die bürgerliche Gleichberechtigung der Juden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ausgehöhlt und schließlich, im Sommer 1940, zur Gänze aufgehoben worden. Gemeinsam</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mit der </w:t>
      </w:r>
      <w:proofErr w:type="spellStart"/>
      <w:r w:rsidRPr="00031EBC">
        <w:rPr>
          <w:rFonts w:cs="Times New Roman"/>
          <w:color w:val="000000" w:themeColor="text1"/>
        </w:rPr>
        <w:t>legionären</w:t>
      </w:r>
      <w:proofErr w:type="spellEnd"/>
      <w:r w:rsidRPr="00031EBC">
        <w:rPr>
          <w:rFonts w:cs="Times New Roman"/>
          <w:color w:val="000000" w:themeColor="text1"/>
        </w:rPr>
        <w:t xml:space="preserve"> Bewegung verschärfte Ion </w:t>
      </w:r>
      <w:proofErr w:type="spellStart"/>
      <w:r w:rsidRPr="00031EBC">
        <w:rPr>
          <w:rFonts w:cs="Times New Roman"/>
          <w:color w:val="000000" w:themeColor="text1"/>
        </w:rPr>
        <w:t>Antonescu</w:t>
      </w:r>
      <w:proofErr w:type="spellEnd"/>
      <w:r w:rsidRPr="00031EBC">
        <w:rPr>
          <w:rFonts w:cs="Times New Roman"/>
          <w:color w:val="000000" w:themeColor="text1"/>
        </w:rPr>
        <w:t xml:space="preserve"> die Entrechtung und begann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mit der planmäßigen Enteignung der jüdischen Bevölkerung. Unter seiner Alleinherrschaft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vollzog sich der Schritt von der Entrechtung und Enteignung hin zum Massenmord.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Jahrzehntelang bestritt der rumänische Staat diesen Massenmord. Dessen Leugnung war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Teil der rumänischen Staatsraison, nicht nur in der letzten Phase der </w:t>
      </w:r>
      <w:proofErr w:type="spellStart"/>
      <w:r w:rsidRPr="00031EBC">
        <w:rPr>
          <w:rFonts w:cs="Times New Roman"/>
          <w:color w:val="000000" w:themeColor="text1"/>
        </w:rPr>
        <w:t>Antonescu</w:t>
      </w:r>
      <w:proofErr w:type="spellEnd"/>
      <w:r w:rsidRPr="00031EBC">
        <w:rPr>
          <w:rFonts w:cs="Times New Roman"/>
          <w:color w:val="000000" w:themeColor="text1"/>
        </w:rPr>
        <w:t>-Diktatur,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sondern auch unter den Koalitionsregierungen der Übergangszeit 1944-1947 sowie unter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der kommunistischen Diktatur und schließlich über etliche Jahre hinweg nach deren Ende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1989.</w:t>
      </w:r>
    </w:p>
    <w:p w:rsidR="00952D12" w:rsidRPr="00031EBC" w:rsidRDefault="00952D12" w:rsidP="00952D12">
      <w:pPr>
        <w:autoSpaceDE w:val="0"/>
        <w:autoSpaceDN w:val="0"/>
        <w:adjustRightInd w:val="0"/>
        <w:spacing w:after="0" w:line="240" w:lineRule="auto"/>
        <w:rPr>
          <w:rFonts w:cs="Times New Roman"/>
          <w:b/>
          <w:iCs/>
          <w:color w:val="000000" w:themeColor="text1"/>
        </w:rPr>
      </w:pPr>
      <w:r w:rsidRPr="00031EBC">
        <w:rPr>
          <w:rFonts w:cs="Times New Roman"/>
          <w:b/>
          <w:iCs/>
          <w:color w:val="000000" w:themeColor="text1"/>
        </w:rPr>
        <w:br/>
        <w:t>Rumänien und die „jüdische Frage" 1937-1944</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Von 1937 bis 1944 durchlebte Rumänien schwere innen- wie außenpolitische Krisen. Im</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Inneren löste sich das parlamentarische System auf; drei Formen von Diktatur folgten unmittelbar</w:t>
      </w:r>
    </w:p>
    <w:p w:rsidR="00952D12" w:rsidRPr="00031EBC" w:rsidRDefault="00952D12" w:rsidP="00952D12">
      <w:pPr>
        <w:rPr>
          <w:rFonts w:cs="Times New Roman"/>
          <w:color w:val="000000" w:themeColor="text1"/>
        </w:rPr>
      </w:pPr>
      <w:r w:rsidRPr="00031EBC">
        <w:rPr>
          <w:rFonts w:cs="Times New Roman"/>
          <w:color w:val="000000" w:themeColor="text1"/>
        </w:rPr>
        <w:t>aufeinander.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Nach Ausbruch des Zweiten Weltkrieges komplizierte sich die außenpolitische Situation für Rumänien. Im Sommer 1940 sah es sich gezwungen, umfangreiche Gebiete an die Sowjetunion, an Ungarn und an Bulgarienabzutreten.</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Das wiederum löste eine innenpolitische Krise aus, über die Anfang September 1940</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König Carol II. stürzte. Mit deutscher Unterstützung etablierte sich der </w:t>
      </w:r>
      <w:proofErr w:type="spellStart"/>
      <w:r w:rsidRPr="00031EBC">
        <w:rPr>
          <w:rFonts w:cs="Times New Roman"/>
          <w:color w:val="000000" w:themeColor="text1"/>
        </w:rPr>
        <w:t>nationallegionäre</w:t>
      </w:r>
      <w:proofErr w:type="spellEnd"/>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Staat. Zusammen mit der rechtsradikalen </w:t>
      </w:r>
      <w:proofErr w:type="gramStart"/>
      <w:r w:rsidRPr="00031EBC">
        <w:rPr>
          <w:rFonts w:cs="Times New Roman"/>
          <w:color w:val="000000" w:themeColor="text1"/>
        </w:rPr>
        <w:t>antisemitischen</w:t>
      </w:r>
      <w:proofErr w:type="gramEnd"/>
      <w:r w:rsidRPr="00031EBC">
        <w:rPr>
          <w:rFonts w:cs="Times New Roman"/>
          <w:color w:val="000000" w:themeColor="text1"/>
        </w:rPr>
        <w:t xml:space="preserve"> Bewegung der Legionäre richtete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General Ion </w:t>
      </w:r>
      <w:proofErr w:type="spellStart"/>
      <w:r w:rsidRPr="00031EBC">
        <w:rPr>
          <w:rFonts w:cs="Times New Roman"/>
          <w:color w:val="000000" w:themeColor="text1"/>
        </w:rPr>
        <w:t>Antonescu</w:t>
      </w:r>
      <w:proofErr w:type="spellEnd"/>
      <w:r w:rsidRPr="00031EBC">
        <w:rPr>
          <w:rFonts w:cs="Times New Roman"/>
          <w:color w:val="000000" w:themeColor="text1"/>
        </w:rPr>
        <w:t xml:space="preserve"> Innen- wie Außenpolitik des Landes auf ein enges Bündnis mit</w:t>
      </w:r>
    </w:p>
    <w:p w:rsidR="00952D12" w:rsidRPr="00031EBC" w:rsidRDefault="00952D12" w:rsidP="00952D12">
      <w:pPr>
        <w:rPr>
          <w:rFonts w:cs="Times New Roman"/>
          <w:color w:val="000000" w:themeColor="text1"/>
        </w:rPr>
      </w:pPr>
      <w:r w:rsidRPr="00031EBC">
        <w:rPr>
          <w:rFonts w:cs="Times New Roman"/>
          <w:color w:val="000000" w:themeColor="text1"/>
        </w:rPr>
        <w:t>Deutschland aus.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Jene Jahre von 1937 bis 1944 kennzeichnet, dass über alle Regimewechsel hinweg Gesetze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verabschiedet und Maßnahmen durchgeführt wurden, die sich gezielt und offen gegen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die jüdische Bevölkerung </w:t>
      </w:r>
      <w:proofErr w:type="gramStart"/>
      <w:r w:rsidRPr="00031EBC">
        <w:rPr>
          <w:rFonts w:cs="Times New Roman"/>
          <w:color w:val="000000" w:themeColor="text1"/>
        </w:rPr>
        <w:t>richteten</w:t>
      </w:r>
      <w:proofErr w:type="gramEnd"/>
      <w:r w:rsidRPr="00031EBC">
        <w:rPr>
          <w:rFonts w:cs="Times New Roman"/>
          <w:color w:val="000000" w:themeColor="text1"/>
        </w:rPr>
        <w:t>. Im Laufe der Zeit wurde der Antisemitismus zur Staatsdoktrin,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antijüdische Gesetzgebung schärfer, die staatlichen Maßnahmen eskalierten bis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hin zu Deportation und Massenmord.</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Auf diesem Weg sind drei - jeweils unterschiedlich lange - Radikalisierungswellen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 unterscheiden, wobei von Welle zu Welle die antijüdischen Maßnahmen nicht bloß</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einschneidender wurden, sondern ein immer breiteres Spektrum an Lebensbereichen umfassten.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Diese Radikalisierungswellen mündeten jeweils in Phasen einer gewissen Konsolidierung,</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in denen zwar die wesentlichen Setzungen der vorangegangenen Radikalisierung</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beibehalten wurden, es jedoch auch Elemente einer relativen Beruhigung der Atmosphäre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gab, was die Abmilderung der einen oder anderen Einzelmaßnahme beinhalten konnte.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lastRenderedPageBreak/>
        <w:t>Zu fragen ist nach dem jeweiligen Zentrum der Radikalisierungswellen, das im Unterschied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 Einzelmaßnahmen nicht zurückgenommen wurde, sondern die Basis für 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nächsten Radikalisierungsschub bildete.</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Die erste Welle, die Regierungszeit des Kabinetts </w:t>
      </w:r>
      <w:proofErr w:type="spellStart"/>
      <w:r w:rsidRPr="00031EBC">
        <w:rPr>
          <w:rFonts w:cs="Times New Roman"/>
          <w:color w:val="000000" w:themeColor="text1"/>
        </w:rPr>
        <w:t>Goga</w:t>
      </w:r>
      <w:proofErr w:type="spellEnd"/>
      <w:r w:rsidRPr="00031EBC">
        <w:rPr>
          <w:rFonts w:cs="Times New Roman"/>
          <w:color w:val="000000" w:themeColor="text1"/>
        </w:rPr>
        <w:t>/</w:t>
      </w:r>
      <w:proofErr w:type="spellStart"/>
      <w:r w:rsidRPr="00031EBC">
        <w:rPr>
          <w:rFonts w:cs="Times New Roman"/>
          <w:color w:val="000000" w:themeColor="text1"/>
        </w:rPr>
        <w:t>Cuza</w:t>
      </w:r>
      <w:proofErr w:type="spellEnd"/>
      <w:r w:rsidRPr="00031EBC">
        <w:rPr>
          <w:rFonts w:cs="Times New Roman"/>
          <w:color w:val="000000" w:themeColor="text1"/>
        </w:rPr>
        <w:t>, dauerte bloß wenige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Wochen. Sie war jedoch einschneidend, weil mit ihr die antisemitische Diskriminierung</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begann. Gekennzeichnet ist sie durch die Ausbürgerung eines Teils der jüdischen Bevölkerung.</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zweite Welle währte vom Sommer 1940 bis zum Jahresanfang 1941, also von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den letzten Monaten der Königsdiktatur bis zum Ende der </w:t>
      </w:r>
      <w:proofErr w:type="spellStart"/>
      <w:r w:rsidRPr="00031EBC">
        <w:rPr>
          <w:rFonts w:cs="Times New Roman"/>
          <w:color w:val="000000" w:themeColor="text1"/>
        </w:rPr>
        <w:t>nationallegionären</w:t>
      </w:r>
      <w:proofErr w:type="spellEnd"/>
      <w:r w:rsidRPr="00031EBC">
        <w:rPr>
          <w:rFonts w:cs="Times New Roman"/>
          <w:color w:val="000000" w:themeColor="text1"/>
        </w:rPr>
        <w:t xml:space="preserve"> Herrschaft.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Gekennzeichnet ist sie durch die Aufhebung bürgerlicher Gleichberechtigung und durch</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Teilenteignung. </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dritte Welle ist anzusetzen vom Sommer 1941 (Angriff auf die Sowjetunion)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bis zum Herbst 1942 (absehbare Niederlage in Stalingrad). Gekennzeichnet ist sie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durch Totalenteignung, Ghettoisierung, Deportation und Massenmord.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Um die rumänischen Verhältnisse zu verstehen, ist ein weiterer Aspekt wichtig. </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Bedingt durch die mehrfachen territorialen Veränderungen zwischen Sommer 1940 und Sommer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1941 unterschied sich das Schicksal der Juden des großrumänischen Staates der Zwischenkriegszeit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je nach Region, in der die Betroffenen lebten.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Formal gesehen betraf die erste Welle 1937/1938 zwar alle Juden im damaligen rumänischen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Machtbereich, tatsächlich aber hauptsächlich diejenigen in den nach dem Ersten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Weltkrieg neu angeschlossenen Provinzen. </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Die in Nordsiebenbürgen, in Bessarabien und in der Nordbukowina lebenden Juden waren von der zweiten Welle nicht betroffen, da diese zu einem Zeitpunkt einsetzte, 1940/1941, als die eben genannten Territorien gerade verloren gegangen waren. Bei der dritten Welle 1941/1942 wurden die Juden in den ehemals sowjetischen Gebieten (Nordbukowina, Bessarabien, </w:t>
      </w:r>
      <w:proofErr w:type="spellStart"/>
      <w:r w:rsidRPr="00031EBC">
        <w:rPr>
          <w:rFonts w:cs="Times New Roman"/>
          <w:color w:val="000000" w:themeColor="text1"/>
        </w:rPr>
        <w:t>Transnistrien</w:t>
      </w:r>
      <w:proofErr w:type="spellEnd"/>
      <w:r w:rsidRPr="00031EBC">
        <w:rPr>
          <w:rFonts w:cs="Times New Roman"/>
          <w:color w:val="000000" w:themeColor="text1"/>
        </w:rPr>
        <w:t>) sowie in den an diese verwaltungsmäßig angegliederten Teilen (Südbukowina und ein Kreis der Moldau) anders behandelt als die Juden in Kernrumänien.</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meist über Leben oder Tod entscheidende Grenzlinie verlief zwischen Kernrumänien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auf der einen Seite sowie Bessarabien, der Bukowina und </w:t>
      </w:r>
      <w:proofErr w:type="spellStart"/>
      <w:r w:rsidRPr="00031EBC">
        <w:rPr>
          <w:rFonts w:cs="Times New Roman"/>
          <w:color w:val="000000" w:themeColor="text1"/>
        </w:rPr>
        <w:t>Transnistrien</w:t>
      </w:r>
      <w:proofErr w:type="spellEnd"/>
      <w:r w:rsidRPr="00031EBC">
        <w:rPr>
          <w:rFonts w:cs="Times New Roman"/>
          <w:color w:val="000000" w:themeColor="text1"/>
        </w:rPr>
        <w:t xml:space="preserve"> auf der anderen.</w:t>
      </w:r>
    </w:p>
    <w:p w:rsidR="00952D12" w:rsidRPr="00031EBC" w:rsidRDefault="00952D12" w:rsidP="00952D12">
      <w:pPr>
        <w:autoSpaceDE w:val="0"/>
        <w:autoSpaceDN w:val="0"/>
        <w:adjustRightInd w:val="0"/>
        <w:spacing w:after="0" w:line="240" w:lineRule="auto"/>
        <w:rPr>
          <w:rFonts w:cs="Times New Roman"/>
          <w:i/>
          <w:iCs/>
          <w:color w:val="000000" w:themeColor="text1"/>
        </w:rPr>
      </w:pPr>
      <w:r w:rsidRPr="00031EBC">
        <w:rPr>
          <w:rFonts w:cs="Times New Roman"/>
          <w:color w:val="000000" w:themeColor="text1"/>
        </w:rPr>
        <w:t xml:space="preserve">Nach den Schätzungen der </w:t>
      </w:r>
      <w:r w:rsidRPr="00031EBC">
        <w:rPr>
          <w:rFonts w:cs="Times New Roman"/>
          <w:i/>
          <w:iCs/>
          <w:color w:val="000000" w:themeColor="text1"/>
        </w:rPr>
        <w:t>Kommission zur Erforschung des Holocaust in Rumänien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ist die Opferzahl auf insgesamt 280 000 bis 380 000 Juden zu beziffern. Davon fanden in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Kernrumänien ungefähr 15 000 den Tod. 45 000 bis 60 000 wurden in den ersten Wochen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nach der Eroberung Bessarabiens und der Bukowina umgebracht; fast alle Überlebenden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dieses Massenmordes wurden von dort nach </w:t>
      </w:r>
      <w:proofErr w:type="spellStart"/>
      <w:r w:rsidRPr="00031EBC">
        <w:rPr>
          <w:rFonts w:cs="Times New Roman"/>
          <w:color w:val="000000" w:themeColor="text1"/>
        </w:rPr>
        <w:t>Transnistrien</w:t>
      </w:r>
      <w:proofErr w:type="spellEnd"/>
      <w:r w:rsidRPr="00031EBC">
        <w:rPr>
          <w:rFonts w:cs="Times New Roman"/>
          <w:color w:val="000000" w:themeColor="text1"/>
        </w:rPr>
        <w:t xml:space="preserve"> deportiert, wo die überwältigende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Mehrheit der Opfer starb, nämlich 200 000 bis 300 000 der Deportierten und der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einheimischen ukrainischen Juden.</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In Kernrumänien waren die Juden einer Vielzahl diskriminierender Gesetze unterworfen, von enormen Geldsummen, die sie an die Staatskasse abführen mussten, bis hin zum Verlust von Haus- und Grundbesitz. Für die meisten blieb jedoch die physische Existenz gesichert.</w:t>
      </w:r>
    </w:p>
    <w:p w:rsidR="00952D12" w:rsidRPr="00031EBC" w:rsidRDefault="00952D12" w:rsidP="00952D12">
      <w:pPr>
        <w:rPr>
          <w:color w:val="000000" w:themeColor="text1"/>
        </w:rPr>
      </w:pPr>
    </w:p>
    <w:p w:rsidR="00952D12" w:rsidRPr="00031EBC" w:rsidRDefault="00952D12" w:rsidP="00952D12">
      <w:pPr>
        <w:autoSpaceDE w:val="0"/>
        <w:autoSpaceDN w:val="0"/>
        <w:adjustRightInd w:val="0"/>
        <w:spacing w:after="0" w:line="240" w:lineRule="auto"/>
        <w:rPr>
          <w:rFonts w:cs="Times New Roman"/>
          <w:b/>
          <w:iCs/>
          <w:color w:val="000000" w:themeColor="text1"/>
        </w:rPr>
      </w:pPr>
      <w:r w:rsidRPr="00031EBC">
        <w:rPr>
          <w:rFonts w:cs="Times New Roman"/>
          <w:b/>
          <w:iCs/>
          <w:color w:val="000000" w:themeColor="text1"/>
        </w:rPr>
        <w:t xml:space="preserve">Die Juden in </w:t>
      </w:r>
      <w:proofErr w:type="spellStart"/>
      <w:r w:rsidRPr="00031EBC">
        <w:rPr>
          <w:rFonts w:cs="Times New Roman"/>
          <w:b/>
          <w:iCs/>
          <w:color w:val="000000" w:themeColor="text1"/>
        </w:rPr>
        <w:t>Bessambien</w:t>
      </w:r>
      <w:proofErr w:type="spellEnd"/>
      <w:r w:rsidRPr="00031EBC">
        <w:rPr>
          <w:rFonts w:cs="Times New Roman"/>
          <w:b/>
          <w:iCs/>
          <w:color w:val="000000" w:themeColor="text1"/>
        </w:rPr>
        <w:t xml:space="preserve">, in der Bukowina und in </w:t>
      </w:r>
      <w:proofErr w:type="spellStart"/>
      <w:r w:rsidRPr="00031EBC">
        <w:rPr>
          <w:rFonts w:cs="Times New Roman"/>
          <w:b/>
          <w:iCs/>
          <w:color w:val="000000" w:themeColor="text1"/>
        </w:rPr>
        <w:t>Transnistrien</w:t>
      </w:r>
      <w:proofErr w:type="spellEnd"/>
      <w:r w:rsidRPr="00031EBC">
        <w:rPr>
          <w:rFonts w:cs="Times New Roman"/>
          <w:b/>
          <w:iCs/>
          <w:color w:val="000000" w:themeColor="text1"/>
        </w:rPr>
        <w:t xml:space="preserve">: Deportation, </w:t>
      </w:r>
      <w:proofErr w:type="spellStart"/>
      <w:r w:rsidRPr="00031EBC">
        <w:rPr>
          <w:rFonts w:cs="Times New Roman"/>
          <w:b/>
          <w:iCs/>
          <w:color w:val="000000" w:themeColor="text1"/>
        </w:rPr>
        <w:t>Chemisierung</w:t>
      </w:r>
      <w:proofErr w:type="spellEnd"/>
      <w:r w:rsidRPr="00031EBC">
        <w:rPr>
          <w:rFonts w:cs="Times New Roman"/>
          <w:b/>
          <w:iCs/>
          <w:color w:val="000000" w:themeColor="text1"/>
        </w:rPr>
        <w:t>,</w:t>
      </w:r>
    </w:p>
    <w:p w:rsidR="00952D12" w:rsidRPr="00031EBC" w:rsidRDefault="00952D12" w:rsidP="00952D12">
      <w:pPr>
        <w:autoSpaceDE w:val="0"/>
        <w:autoSpaceDN w:val="0"/>
        <w:adjustRightInd w:val="0"/>
        <w:spacing w:after="0" w:line="240" w:lineRule="auto"/>
        <w:rPr>
          <w:rFonts w:cs="Times New Roman"/>
          <w:b/>
          <w:iCs/>
          <w:color w:val="000000" w:themeColor="text1"/>
        </w:rPr>
      </w:pPr>
      <w:r w:rsidRPr="00031EBC">
        <w:rPr>
          <w:rFonts w:cs="Times New Roman"/>
          <w:b/>
          <w:iCs/>
          <w:color w:val="000000" w:themeColor="text1"/>
        </w:rPr>
        <w:t>Massenmord</w:t>
      </w:r>
    </w:p>
    <w:p w:rsidR="00952D12" w:rsidRPr="00031EBC" w:rsidRDefault="00952D12" w:rsidP="00952D12">
      <w:pPr>
        <w:autoSpaceDE w:val="0"/>
        <w:autoSpaceDN w:val="0"/>
        <w:adjustRightInd w:val="0"/>
        <w:spacing w:after="0" w:line="240" w:lineRule="auto"/>
        <w:rPr>
          <w:rFonts w:cs="Times New Roman"/>
          <w:i/>
          <w:iCs/>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Mit dem erklärten Ziel, die ein Jahr zuvor zwangsweise der Sowjetunion überlassenen Territorien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wieder dem eigenen Staatsgebiet einzugliedern, beteiligte sich Rumänien unter Ion</w:t>
      </w:r>
    </w:p>
    <w:p w:rsidR="00952D12" w:rsidRPr="00031EBC" w:rsidRDefault="00952D12" w:rsidP="00952D12">
      <w:pPr>
        <w:rPr>
          <w:rFonts w:cs="Times New Roman"/>
          <w:color w:val="000000" w:themeColor="text1"/>
        </w:rPr>
      </w:pPr>
      <w:proofErr w:type="spellStart"/>
      <w:r w:rsidRPr="00031EBC">
        <w:rPr>
          <w:rFonts w:cs="Times New Roman"/>
          <w:color w:val="000000" w:themeColor="text1"/>
        </w:rPr>
        <w:t>Antonescu</w:t>
      </w:r>
      <w:proofErr w:type="spellEnd"/>
      <w:r w:rsidRPr="00031EBC">
        <w:rPr>
          <w:rFonts w:cs="Times New Roman"/>
          <w:color w:val="000000" w:themeColor="text1"/>
        </w:rPr>
        <w:t xml:space="preserve"> am deutschen Angriff auf die Sowjetunion. 189</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Für die Juden beider Gebiete begann der Terror bereits mit dem Abzug der sowjetischen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Truppen, noch vor Eintreffen der deutschen und rumänischen Armeen. Vielerorts rotteten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sich örtliche Banden — oft angestachelt von rumänischen Agenten — zusammen, um Juden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lastRenderedPageBreak/>
        <w:t xml:space="preserve">auszurauben und zu ermorden. Als nach der ersten Mordwelle Armee- und dann </w:t>
      </w:r>
      <w:proofErr w:type="spellStart"/>
      <w:r w:rsidRPr="00031EBC">
        <w:rPr>
          <w:rFonts w:cs="Times New Roman"/>
          <w:color w:val="000000" w:themeColor="text1"/>
        </w:rPr>
        <w:t>Gendarmerieeinheiten</w:t>
      </w:r>
      <w:proofErr w:type="spellEnd"/>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einrückten, gingen die Gewalttaten weiter, doch nunmehr zielgerichteter.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Auch ist von da an eine Zweiteilung zu konstatieren. Während Juden aus größeren Städten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zunächst nicht deportiert wurden, wurden die Überlebenden der ersten Mordwelle aus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Dörfern und Kleinstädten teils direkt Richtung Dnjestr getrieben, mit dem Ziel, die Unglücklichen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vom Territorium Bessarabiens und der Bukowina zu entfernen; teils wurden sie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in die Hauptorte der Bezirke gebracht und mit den einheimischen jüdischen Einwohnern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in Ghettos und Lagern konzentriert.205</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Von Juli bis August 1941 zwangen die rumänischen Sicherheitskräfte etwa 32 000 Juden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aus Bessarabien und aus der Nordbukowina über den Dnjestr, Mit den deutschen und rumänischen Kampftruppen tauchten die </w:t>
      </w:r>
      <w:r w:rsidRPr="00031EBC">
        <w:rPr>
          <w:rFonts w:cs="Times New Roman"/>
          <w:b/>
          <w:color w:val="000000" w:themeColor="text1"/>
        </w:rPr>
        <w:t>Einsatzkommandos</w:t>
      </w:r>
      <w:r w:rsidR="00031EBC" w:rsidRPr="00031EBC">
        <w:rPr>
          <w:rFonts w:cs="Times New Roman"/>
          <w:b/>
          <w:color w:val="000000" w:themeColor="text1"/>
        </w:rPr>
        <w:t xml:space="preserve"> </w:t>
      </w:r>
      <w:r w:rsidRPr="00031EBC">
        <w:rPr>
          <w:rFonts w:cs="Times New Roman"/>
          <w:b/>
          <w:color w:val="000000" w:themeColor="text1"/>
        </w:rPr>
        <w:t>der Einsatzgruppe D</w:t>
      </w:r>
      <w:r w:rsidRPr="00031EBC">
        <w:rPr>
          <w:rFonts w:cs="Times New Roman"/>
          <w:color w:val="000000" w:themeColor="text1"/>
        </w:rPr>
        <w:t xml:space="preserve"> in Bessarabien und in der Bukowina auf.208 An allen Standorten,</w:t>
      </w:r>
      <w:r w:rsidR="00031EBC">
        <w:rPr>
          <w:rFonts w:cs="Times New Roman"/>
          <w:color w:val="000000" w:themeColor="text1"/>
        </w:rPr>
        <w:t xml:space="preserve"> </w:t>
      </w:r>
      <w:r w:rsidRPr="00031EBC">
        <w:rPr>
          <w:rFonts w:cs="Times New Roman"/>
          <w:color w:val="000000" w:themeColor="text1"/>
        </w:rPr>
        <w:t>die sie berührten, verhafteten und ermordeten sie willkürlich Juden, ermutigten Ausschreitungen</w:t>
      </w:r>
      <w:r w:rsidR="00031EBC">
        <w:rPr>
          <w:rFonts w:cs="Times New Roman"/>
          <w:color w:val="000000" w:themeColor="text1"/>
        </w:rPr>
        <w:t xml:space="preserve"> </w:t>
      </w:r>
      <w:r w:rsidRPr="00031EBC">
        <w:rPr>
          <w:rFonts w:cs="Times New Roman"/>
          <w:color w:val="000000" w:themeColor="text1"/>
        </w:rPr>
        <w:t>der lokalen Bevölkerung und regten die Errichtung von Ghettos an. Freilich hielt</w:t>
      </w:r>
      <w:r w:rsidR="00031EBC">
        <w:rPr>
          <w:rFonts w:cs="Times New Roman"/>
          <w:color w:val="000000" w:themeColor="text1"/>
        </w:rPr>
        <w:t xml:space="preserve"> </w:t>
      </w:r>
      <w:r w:rsidRPr="00031EBC">
        <w:rPr>
          <w:rFonts w:cs="Times New Roman"/>
          <w:color w:val="000000" w:themeColor="text1"/>
        </w:rPr>
        <w:t>die Einsatzgruppe D das antijüdische Vorgehen der rumänischen Behörden für unzureichend.</w:t>
      </w:r>
      <w:r w:rsidR="00031EBC">
        <w:rPr>
          <w:rFonts w:cs="Times New Roman"/>
          <w:color w:val="000000" w:themeColor="text1"/>
        </w:rPr>
        <w:t xml:space="preserve"> </w:t>
      </w:r>
      <w:r w:rsidRPr="00031EBC">
        <w:rPr>
          <w:rFonts w:cs="Times New Roman"/>
          <w:color w:val="000000" w:themeColor="text1"/>
        </w:rPr>
        <w:t xml:space="preserve">So beklagte das Einsatzkommando </w:t>
      </w:r>
      <w:proofErr w:type="spellStart"/>
      <w:r w:rsidRPr="00031EBC">
        <w:rPr>
          <w:rFonts w:cs="Times New Roman"/>
          <w:color w:val="000000" w:themeColor="text1"/>
        </w:rPr>
        <w:t>lOa</w:t>
      </w:r>
      <w:proofErr w:type="spellEnd"/>
      <w:r w:rsidRPr="00031EBC">
        <w:rPr>
          <w:rFonts w:cs="Times New Roman"/>
          <w:color w:val="000000" w:themeColor="text1"/>
        </w:rPr>
        <w:t xml:space="preserve"> am 10. Juli 1941, die rumänische Polizei in</w:t>
      </w:r>
      <w:r w:rsidR="00031EBC">
        <w:rPr>
          <w:rFonts w:cs="Times New Roman"/>
          <w:color w:val="000000" w:themeColor="text1"/>
        </w:rPr>
        <w:t xml:space="preserve"> </w:t>
      </w:r>
      <w:proofErr w:type="spellStart"/>
      <w:r w:rsidRPr="00031EBC">
        <w:rPr>
          <w:rFonts w:cs="Times New Roman"/>
          <w:color w:val="000000" w:themeColor="text1"/>
        </w:rPr>
        <w:t>Czernowitz</w:t>
      </w:r>
      <w:proofErr w:type="spellEnd"/>
      <w:r w:rsidRPr="00031EBC">
        <w:rPr>
          <w:rFonts w:cs="Times New Roman"/>
          <w:color w:val="000000" w:themeColor="text1"/>
        </w:rPr>
        <w:t xml:space="preserve"> habe vorwiegend ärmere Juden verhaftet und kaum Angehörige der Intelligenz. </w:t>
      </w:r>
      <w:r w:rsidR="00031EBC">
        <w:rPr>
          <w:rFonts w:cs="Times New Roman"/>
          <w:color w:val="000000" w:themeColor="text1"/>
        </w:rPr>
        <w:br/>
      </w:r>
      <w:r w:rsidRPr="00031EBC">
        <w:rPr>
          <w:rFonts w:cs="Times New Roman"/>
          <w:color w:val="000000" w:themeColor="text1"/>
        </w:rPr>
        <w:t>Ende August 1941 hatten alle deutschen Einsatzkommandos die beiden Provinzen wieder</w:t>
      </w:r>
      <w:r w:rsidR="00031EBC">
        <w:rPr>
          <w:rFonts w:cs="Times New Roman"/>
          <w:color w:val="000000" w:themeColor="text1"/>
        </w:rPr>
        <w:t xml:space="preserve"> </w:t>
      </w:r>
      <w:r w:rsidRPr="00031EBC">
        <w:rPr>
          <w:rFonts w:cs="Times New Roman"/>
          <w:color w:val="000000" w:themeColor="text1"/>
        </w:rPr>
        <w:t>verlassen.</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Ion </w:t>
      </w:r>
      <w:proofErr w:type="spellStart"/>
      <w:r w:rsidRPr="00031EBC">
        <w:rPr>
          <w:rFonts w:cs="Times New Roman"/>
          <w:color w:val="000000" w:themeColor="text1"/>
        </w:rPr>
        <w:t>Antonescu</w:t>
      </w:r>
      <w:proofErr w:type="spellEnd"/>
      <w:r w:rsidRPr="00031EBC">
        <w:rPr>
          <w:rFonts w:cs="Times New Roman"/>
          <w:color w:val="000000" w:themeColor="text1"/>
        </w:rPr>
        <w:t xml:space="preserve"> (hatte) am 6. Juli 1941 Oberstleutnant Alexandru </w:t>
      </w:r>
      <w:proofErr w:type="spellStart"/>
      <w:r w:rsidRPr="00031EBC">
        <w:rPr>
          <w:rFonts w:cs="Times New Roman"/>
          <w:color w:val="000000" w:themeColor="text1"/>
        </w:rPr>
        <w:t>Riosanu</w:t>
      </w:r>
      <w:proofErr w:type="spellEnd"/>
      <w:r w:rsidRPr="00031EBC">
        <w:rPr>
          <w:rFonts w:cs="Times New Roman"/>
          <w:color w:val="000000" w:themeColor="text1"/>
        </w:rPr>
        <w:t xml:space="preserve"> nach </w:t>
      </w:r>
      <w:proofErr w:type="spellStart"/>
      <w:r w:rsidRPr="00031EBC">
        <w:rPr>
          <w:rFonts w:cs="Times New Roman"/>
          <w:color w:val="000000" w:themeColor="text1"/>
        </w:rPr>
        <w:t>Czernowitz</w:t>
      </w:r>
      <w:proofErr w:type="spellEnd"/>
      <w:r w:rsidRPr="00031EBC">
        <w:rPr>
          <w:rFonts w:cs="Times New Roman"/>
          <w:color w:val="000000" w:themeColor="text1"/>
        </w:rPr>
        <w:t xml:space="preserve"> entsandt,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versehen mit dem Recht, gültige Verordnungen zu erlassen, um die Verwaltung und</w:t>
      </w:r>
    </w:p>
    <w:p w:rsidR="00952D12" w:rsidRPr="00031EBC" w:rsidRDefault="00952D12" w:rsidP="00952D12">
      <w:pPr>
        <w:spacing w:after="0" w:line="240" w:lineRule="auto"/>
        <w:rPr>
          <w:rFonts w:cs="Times New Roman"/>
          <w:color w:val="000000" w:themeColor="text1"/>
        </w:rPr>
      </w:pPr>
      <w:r w:rsidRPr="00031EBC">
        <w:rPr>
          <w:rFonts w:cs="Times New Roman"/>
          <w:color w:val="000000" w:themeColor="text1"/>
        </w:rPr>
        <w:t xml:space="preserve">das gesamte öffentliche Leben der Provinz neu zu ordnen. (…) Eine Verordnung zur Regelung des Lebens der Juden erließ </w:t>
      </w:r>
      <w:proofErr w:type="spellStart"/>
      <w:r w:rsidRPr="00031EBC">
        <w:rPr>
          <w:rFonts w:cs="Times New Roman"/>
          <w:color w:val="000000" w:themeColor="text1"/>
        </w:rPr>
        <w:t>Riosanu</w:t>
      </w:r>
      <w:proofErr w:type="spellEnd"/>
      <w:r w:rsidRPr="00031EBC">
        <w:rPr>
          <w:rFonts w:cs="Times New Roman"/>
          <w:color w:val="000000" w:themeColor="text1"/>
        </w:rPr>
        <w:t xml:space="preserve"> am 4. August 1941.  Pflicht war das Tragen eines gelben Judensterns. Juden durften sich in der Öffentlichkeit nur zwischen 6.00 und 20.00 Uhr zeigen und dabei nicht in Gruppen von mehr als drei Personen beisammenstehen. Sie durften nur noch zwischen 9.30 und 11.00 Uhr morgens einkaufen.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Alle jüdischen Freiberufler wurden verpflichtet, an ihren Wohnungen Namensschilder mit Berufsbezeichnung und dem Zusatz „Jude" anzubringen.216 </w:t>
      </w:r>
      <w:proofErr w:type="spellStart"/>
      <w:r w:rsidRPr="00031EBC">
        <w:rPr>
          <w:rFonts w:cs="Times New Roman"/>
          <w:color w:val="000000" w:themeColor="text1"/>
        </w:rPr>
        <w:t>Kurz</w:t>
      </w:r>
      <w:proofErr w:type="spellEnd"/>
      <w:r w:rsidRPr="00031EBC">
        <w:rPr>
          <w:rFonts w:cs="Times New Roman"/>
          <w:color w:val="000000" w:themeColor="text1"/>
        </w:rPr>
        <w:t xml:space="preserve"> vorher, am 30. Juli, hatte </w:t>
      </w:r>
      <w:proofErr w:type="spellStart"/>
      <w:r w:rsidRPr="00031EBC">
        <w:rPr>
          <w:rFonts w:cs="Times New Roman"/>
          <w:color w:val="000000" w:themeColor="text1"/>
        </w:rPr>
        <w:t>Riosanu</w:t>
      </w:r>
      <w:proofErr w:type="spellEnd"/>
      <w:r w:rsidRPr="00031EBC">
        <w:rPr>
          <w:rFonts w:cs="Times New Roman"/>
          <w:color w:val="000000" w:themeColor="text1"/>
        </w:rPr>
        <w:t xml:space="preserve"> verkündet, 50 </w:t>
      </w:r>
      <w:proofErr w:type="spellStart"/>
      <w:r w:rsidRPr="00031EBC">
        <w:rPr>
          <w:rFonts w:cs="Times New Roman"/>
          <w:color w:val="000000" w:themeColor="text1"/>
        </w:rPr>
        <w:t>Czernowitzer</w:t>
      </w:r>
      <w:proofErr w:type="spellEnd"/>
      <w:r w:rsidRPr="00031EBC">
        <w:rPr>
          <w:rFonts w:cs="Times New Roman"/>
          <w:color w:val="000000" w:themeColor="text1"/>
        </w:rPr>
        <w:t xml:space="preserve"> jüdische Persönlichkeiten seien als Geiseln festgesetzt worden; sie würden erschossen, sollte es zu feindlichen Aktionen der jüdischen Bevölkerung der Stadt kommen. Bis zum 23. Januar 1942 blieben diese Geiseln interniert.217 Ein Ghetto wurde in </w:t>
      </w:r>
      <w:proofErr w:type="spellStart"/>
      <w:r w:rsidRPr="00031EBC">
        <w:rPr>
          <w:rFonts w:cs="Times New Roman"/>
          <w:color w:val="000000" w:themeColor="text1"/>
        </w:rPr>
        <w:t>Czernowitz</w:t>
      </w:r>
      <w:proofErr w:type="spellEnd"/>
      <w:r w:rsidRPr="00031EBC">
        <w:rPr>
          <w:rFonts w:cs="Times New Roman"/>
          <w:color w:val="000000" w:themeColor="text1"/>
        </w:rPr>
        <w:t xml:space="preserve"> allerdings noch nicht eingerichtet.</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Grundlage des rumänischen Besatzungsregimes für die jüdische Bevölkerung </w:t>
      </w:r>
      <w:proofErr w:type="spellStart"/>
      <w:r w:rsidRPr="00031EBC">
        <w:rPr>
          <w:rFonts w:cs="Times New Roman"/>
          <w:color w:val="000000" w:themeColor="text1"/>
        </w:rPr>
        <w:t>Transnistriens</w:t>
      </w:r>
      <w:proofErr w:type="spellEnd"/>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bildete der Befehl Nr. 1 der rumänischen Militärkommandantur. Dieser ist undatiert, wurde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aber seit August 1941 wiederholt plakatiert. Darin heißt es: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Juden werden in Ghettos, Kolonien und Arbeitslagern leben. Alle Juden, die im Territorium</w:t>
      </w:r>
    </w:p>
    <w:p w:rsidR="00952D12" w:rsidRPr="00031EBC" w:rsidRDefault="00952D12" w:rsidP="00952D12">
      <w:pPr>
        <w:autoSpaceDE w:val="0"/>
        <w:autoSpaceDN w:val="0"/>
        <w:adjustRightInd w:val="0"/>
        <w:spacing w:after="0" w:line="240" w:lineRule="auto"/>
        <w:rPr>
          <w:rFonts w:cs="Times New Roman"/>
          <w:color w:val="000000" w:themeColor="text1"/>
        </w:rPr>
      </w:pPr>
      <w:proofErr w:type="spellStart"/>
      <w:r w:rsidRPr="00031EBC">
        <w:rPr>
          <w:rFonts w:cs="Times New Roman"/>
          <w:color w:val="000000" w:themeColor="text1"/>
        </w:rPr>
        <w:t>Transnistriens</w:t>
      </w:r>
      <w:proofErr w:type="spellEnd"/>
      <w:r w:rsidRPr="00031EBC">
        <w:rPr>
          <w:rFonts w:cs="Times New Roman"/>
          <w:color w:val="000000" w:themeColor="text1"/>
        </w:rPr>
        <w:t xml:space="preserve"> leben und die sich nicht binnen 10 Tagen nach Veröffentlichung dieses</w:t>
      </w:r>
    </w:p>
    <w:p w:rsidR="00952D12" w:rsidRPr="00031EBC" w:rsidRDefault="00952D12" w:rsidP="00952D12">
      <w:pPr>
        <w:autoSpaceDE w:val="0"/>
        <w:autoSpaceDN w:val="0"/>
        <w:adjustRightInd w:val="0"/>
        <w:spacing w:after="0" w:line="240" w:lineRule="auto"/>
        <w:rPr>
          <w:rFonts w:cs="Times New Roman"/>
          <w:color w:val="000000" w:themeColor="text1"/>
        </w:rPr>
      </w:pPr>
      <w:proofErr w:type="gramStart"/>
      <w:r w:rsidRPr="00031EBC">
        <w:rPr>
          <w:rFonts w:cs="Times New Roman"/>
          <w:color w:val="000000" w:themeColor="text1"/>
        </w:rPr>
        <w:t>Befehls</w:t>
      </w:r>
      <w:proofErr w:type="gramEnd"/>
      <w:r w:rsidRPr="00031EBC">
        <w:rPr>
          <w:rFonts w:cs="Times New Roman"/>
          <w:color w:val="000000" w:themeColor="text1"/>
        </w:rPr>
        <w:t xml:space="preserve"> bei den Behörden melden, damit ihnen ihr Wohnsitz zugewiesen wird, werden mit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dem Tode bestraft. </w:t>
      </w:r>
      <w:proofErr w:type="gramStart"/>
      <w:r w:rsidRPr="00031EBC">
        <w:rPr>
          <w:rFonts w:cs="Times New Roman"/>
          <w:color w:val="000000" w:themeColor="text1"/>
        </w:rPr>
        <w:t>Den Juden</w:t>
      </w:r>
      <w:proofErr w:type="gramEnd"/>
      <w:r w:rsidRPr="00031EBC">
        <w:rPr>
          <w:rFonts w:cs="Times New Roman"/>
          <w:color w:val="000000" w:themeColor="text1"/>
        </w:rPr>
        <w:t xml:space="preserve"> ist das Verlassen der Ghettos, Arbeitslager oder Kolonien ohne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behördliche Genehmigung verboten. Zuwiderhandelnde werden mit dem Tode bestraft. [...]</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Jeder Jude, dem in </w:t>
      </w:r>
      <w:proofErr w:type="spellStart"/>
      <w:r w:rsidRPr="00031EBC">
        <w:rPr>
          <w:rFonts w:cs="Times New Roman"/>
          <w:color w:val="000000" w:themeColor="text1"/>
        </w:rPr>
        <w:t>Transnistrien</w:t>
      </w:r>
      <w:proofErr w:type="spellEnd"/>
      <w:r w:rsidRPr="00031EBC">
        <w:rPr>
          <w:rFonts w:cs="Times New Roman"/>
          <w:color w:val="000000" w:themeColor="text1"/>
        </w:rPr>
        <w:t xml:space="preserve"> ein Wohnsitz zugewiesen wurde und der versucht, nach</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Rumänien zu gelangen, ohne zuvor die Genehmigung der zuständigen Behörden eingeholt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 haben, wird mit dem Tode bestraft. Jeder, der einen Juden beherbergt [...] wird mit Gefängnis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von drei bis zwölf Jahren und einer Geldbuße von 100 bis 200 RKK bestraft." 221</w:t>
      </w:r>
    </w:p>
    <w:p w:rsidR="00952D12" w:rsidRPr="00031EBC" w:rsidRDefault="00952D12" w:rsidP="00952D12">
      <w:pPr>
        <w:autoSpaceDE w:val="0"/>
        <w:autoSpaceDN w:val="0"/>
        <w:adjustRightInd w:val="0"/>
        <w:spacing w:after="0" w:line="240" w:lineRule="auto"/>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In </w:t>
      </w:r>
      <w:proofErr w:type="spellStart"/>
      <w:r w:rsidRPr="00031EBC">
        <w:rPr>
          <w:rFonts w:cs="Times New Roman"/>
          <w:color w:val="000000" w:themeColor="text1"/>
        </w:rPr>
        <w:t>Czernowitz</w:t>
      </w:r>
      <w:proofErr w:type="spellEnd"/>
      <w:r w:rsidRPr="00031EBC">
        <w:rPr>
          <w:rFonts w:cs="Times New Roman"/>
          <w:color w:val="000000" w:themeColor="text1"/>
        </w:rPr>
        <w:t xml:space="preserve"> setzten die Deportationen nach </w:t>
      </w:r>
      <w:proofErr w:type="spellStart"/>
      <w:r w:rsidRPr="00031EBC">
        <w:rPr>
          <w:rFonts w:cs="Times New Roman"/>
          <w:color w:val="000000" w:themeColor="text1"/>
        </w:rPr>
        <w:t>Transnistrien</w:t>
      </w:r>
      <w:proofErr w:type="spellEnd"/>
      <w:r w:rsidRPr="00031EBC">
        <w:rPr>
          <w:rFonts w:cs="Times New Roman"/>
          <w:color w:val="000000" w:themeColor="text1"/>
        </w:rPr>
        <w:t xml:space="preserve"> am 13. Oktober 1941 ein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und währten bis zum 15. November. Zwecks Konzentrierung und anschließender Deportation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wurde ein Ghetto eingerichtet. Etwa 30 000 Menschen wurden aus </w:t>
      </w:r>
      <w:proofErr w:type="spellStart"/>
      <w:r w:rsidRPr="00031EBC">
        <w:rPr>
          <w:rFonts w:cs="Times New Roman"/>
          <w:color w:val="000000" w:themeColor="text1"/>
        </w:rPr>
        <w:t>Czernowitz</w:t>
      </w:r>
      <w:proofErr w:type="spellEnd"/>
      <w:r w:rsidRPr="00031EBC">
        <w:rPr>
          <w:rFonts w:cs="Times New Roman"/>
          <w:color w:val="000000" w:themeColor="text1"/>
        </w:rPr>
        <w:t xml:space="preserve"> deportiert, dann wurde die Operation abgebrochen.238 Meistenteils hatten die zu diesem Zeitpunkt im Ghetto verbliebenen 20 000 Personen Genehmigungen der rumänischen Behörden für den weiteren Aufenthalt in der Stadt erhalten. Mit dem Ende der </w:t>
      </w:r>
      <w:proofErr w:type="spellStart"/>
      <w:r w:rsidRPr="00031EBC">
        <w:rPr>
          <w:rFonts w:cs="Times New Roman"/>
          <w:color w:val="000000" w:themeColor="text1"/>
        </w:rPr>
        <w:t>Deportationenwurde</w:t>
      </w:r>
      <w:proofErr w:type="spellEnd"/>
      <w:r w:rsidRPr="00031EBC">
        <w:rPr>
          <w:rFonts w:cs="Times New Roman"/>
          <w:color w:val="000000" w:themeColor="text1"/>
        </w:rPr>
        <w:t xml:space="preserve"> das Ghetto schnell wieder aufgelöst, und die jüdische Bevölkerung verteilte sich über die Stadt. Indes durften sie ohne Erlaubnis der Behörden </w:t>
      </w:r>
      <w:proofErr w:type="spellStart"/>
      <w:r w:rsidRPr="00031EBC">
        <w:rPr>
          <w:rFonts w:cs="Times New Roman"/>
          <w:color w:val="000000" w:themeColor="text1"/>
        </w:rPr>
        <w:t>Czernowitz</w:t>
      </w:r>
      <w:proofErr w:type="spellEnd"/>
      <w:r w:rsidRPr="00031EBC">
        <w:rPr>
          <w:rFonts w:cs="Times New Roman"/>
          <w:color w:val="000000" w:themeColor="text1"/>
        </w:rPr>
        <w:t xml:space="preserve"> nicht verlassen und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unterlagen auch sonst vielfachen Beschränkungen.239</w:t>
      </w:r>
    </w:p>
    <w:p w:rsidR="00952D12" w:rsidRPr="00031EBC" w:rsidRDefault="00952D12" w:rsidP="00952D12">
      <w:pPr>
        <w:rPr>
          <w:rFonts w:cs="Times New Roman"/>
          <w:color w:val="000000" w:themeColor="text1"/>
        </w:rPr>
      </w:pP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lastRenderedPageBreak/>
        <w:t>Anfänglich handelte es sich bei den Opfern um die lokalen ukrainischen Juden, seit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Mitte September 1941 auch um die aus Bessarabien und aus der Bukowina nach </w:t>
      </w:r>
      <w:proofErr w:type="spellStart"/>
      <w:r w:rsidRPr="00031EBC">
        <w:rPr>
          <w:rFonts w:cs="Times New Roman"/>
          <w:color w:val="000000" w:themeColor="text1"/>
        </w:rPr>
        <w:t>Transnistrien</w:t>
      </w:r>
      <w:proofErr w:type="spellEnd"/>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Deportierten. Bis heute sind diese Verbrechen bloß lückenhaft dokumentiert und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genauen Opferzahlen umstritten. Es gibt eine Fülle widersprüchlicher Angaben in 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Quellen und in der Literatur. Im Bericht der von der rumänischen Regierung eingesetzten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Historiker-Kommission zur Untersuchung des Holocaust in Rumänien einigte man sich</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schließlich darauf, dass in Bessarabien und in der Bukowina 45 000 bis 60 000 Juden von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deutschen und rumänischen Einheiten in den ersten Wochen nach der Eroberung ermordet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wurden, dass in </w:t>
      </w:r>
      <w:proofErr w:type="spellStart"/>
      <w:r w:rsidRPr="00031EBC">
        <w:rPr>
          <w:rFonts w:cs="Times New Roman"/>
          <w:color w:val="000000" w:themeColor="text1"/>
        </w:rPr>
        <w:t>Transnistrien</w:t>
      </w:r>
      <w:proofErr w:type="spellEnd"/>
      <w:r w:rsidRPr="00031EBC">
        <w:rPr>
          <w:rFonts w:cs="Times New Roman"/>
          <w:color w:val="000000" w:themeColor="text1"/>
        </w:rPr>
        <w:t xml:space="preserve"> 105 000 bis 120 000 der aus Bessarabien und aus der Bukowina</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deportierten Juden und zwischen 115 000 und 180 000 der einheimischen ukrainischen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Juden zu Tode kamen.246</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Aufschlussreich sind zuallererst die Protokolle der Ministerratssitzungen von Sommer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und Herbst 1941. Sie illustrieren die in höchsten rumänischen Regierungskreisen im Juni</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und Juli 1941 herrschende Stimmung und Diktion. In vier Sitzungen sprach Mihai </w:t>
      </w:r>
      <w:proofErr w:type="spellStart"/>
      <w:r w:rsidRPr="00031EBC">
        <w:rPr>
          <w:rFonts w:cs="Times New Roman"/>
          <w:color w:val="000000" w:themeColor="text1"/>
        </w:rPr>
        <w:t>Antonescu</w:t>
      </w:r>
      <w:proofErr w:type="spellEnd"/>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mit brutaler Offenheit über Pläne, die jüdische Bevölkerung aus Bessarabien und aus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der Nordbukowina zu deportieren, ohne bei seinen Zuhörern auf irgendeinen Widerspruch</w:t>
      </w:r>
    </w:p>
    <w:p w:rsidR="00952D12" w:rsidRPr="00031EBC" w:rsidRDefault="00952D12" w:rsidP="00952D12">
      <w:pPr>
        <w:rPr>
          <w:rFonts w:cs="Times New Roman"/>
          <w:color w:val="000000" w:themeColor="text1"/>
        </w:rPr>
      </w:pPr>
      <w:r w:rsidRPr="00031EBC">
        <w:rPr>
          <w:rFonts w:cs="Times New Roman"/>
          <w:color w:val="000000" w:themeColor="text1"/>
        </w:rPr>
        <w:t>zu stoßen.</w:t>
      </w:r>
    </w:p>
    <w:p w:rsidR="00031EBC" w:rsidRPr="00031EBC" w:rsidRDefault="00031EBC" w:rsidP="00952D12">
      <w:pPr>
        <w:autoSpaceDE w:val="0"/>
        <w:autoSpaceDN w:val="0"/>
        <w:adjustRightInd w:val="0"/>
        <w:spacing w:after="0" w:line="240" w:lineRule="auto"/>
        <w:rPr>
          <w:rFonts w:cs="Times New Roman"/>
          <w:b/>
          <w:color w:val="000000" w:themeColor="text1"/>
        </w:rPr>
      </w:pPr>
      <w:r w:rsidRPr="00031EBC">
        <w:rPr>
          <w:rFonts w:cs="Times New Roman"/>
          <w:b/>
          <w:color w:val="000000" w:themeColor="text1"/>
        </w:rPr>
        <w:t xml:space="preserve">Zum Stopp der Deportationen in </w:t>
      </w:r>
      <w:proofErr w:type="spellStart"/>
      <w:r w:rsidRPr="00031EBC">
        <w:rPr>
          <w:rFonts w:cs="Times New Roman"/>
          <w:b/>
          <w:color w:val="000000" w:themeColor="text1"/>
        </w:rPr>
        <w:t>Czernowitz</w:t>
      </w:r>
      <w:proofErr w:type="spellEnd"/>
      <w:r w:rsidRPr="00031EBC">
        <w:rPr>
          <w:rFonts w:cs="Times New Roman"/>
          <w:b/>
          <w:color w:val="000000" w:themeColor="text1"/>
        </w:rPr>
        <w: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Gustav Richter erklärte 1957 in einem Entschädigungsverfahren dem Landgericht Stuttgart, </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die Deportationen aus </w:t>
      </w:r>
      <w:proofErr w:type="spellStart"/>
      <w:r w:rsidRPr="00031EBC">
        <w:rPr>
          <w:rFonts w:cs="Times New Roman"/>
          <w:color w:val="000000" w:themeColor="text1"/>
        </w:rPr>
        <w:t>Czernowitz</w:t>
      </w:r>
      <w:proofErr w:type="spellEnd"/>
      <w:r w:rsidRPr="00031EBC">
        <w:rPr>
          <w:rFonts w:cs="Times New Roman"/>
          <w:color w:val="000000" w:themeColor="text1"/>
        </w:rPr>
        <w:t xml:space="preserve"> hätten zu einem „vollständigen Erlahmen" des wirtschaftlichen Lebens geführt</w:t>
      </w:r>
      <w:proofErr w:type="gramStart"/>
      <w:r w:rsidRPr="00031EBC">
        <w:rPr>
          <w:rFonts w:cs="Times New Roman"/>
          <w:color w:val="000000" w:themeColor="text1"/>
        </w:rPr>
        <w:t>.</w:t>
      </w:r>
      <w:proofErr w:type="gramEnd"/>
      <w:r w:rsidRPr="00031EBC">
        <w:rPr>
          <w:rFonts w:cs="Times New Roman"/>
          <w:color w:val="000000" w:themeColor="text1"/>
        </w:rPr>
        <w:br/>
        <w:t>„Vom Schuhputzer bis zum Handwerker und Geschäftsmann lag fast das gesamte wirtschaftliche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Leben in </w:t>
      </w:r>
      <w:proofErr w:type="spellStart"/>
      <w:r w:rsidRPr="00031EBC">
        <w:rPr>
          <w:rFonts w:cs="Times New Roman"/>
          <w:color w:val="000000" w:themeColor="text1"/>
        </w:rPr>
        <w:t>Czernowitz</w:t>
      </w:r>
      <w:proofErr w:type="spellEnd"/>
      <w:r w:rsidRPr="00031EBC">
        <w:rPr>
          <w:rFonts w:cs="Times New Roman"/>
          <w:color w:val="000000" w:themeColor="text1"/>
        </w:rPr>
        <w:t xml:space="preserve"> in jüdischen Händen."</w:t>
      </w:r>
      <w:r w:rsidR="00031EBC">
        <w:rPr>
          <w:rFonts w:cs="Times New Roman"/>
          <w:color w:val="000000" w:themeColor="text1"/>
        </w:rPr>
        <w:t xml:space="preserve"> </w:t>
      </w:r>
      <w:r w:rsidRPr="00031EBC">
        <w:rPr>
          <w:rFonts w:cs="Times New Roman"/>
          <w:color w:val="000000" w:themeColor="text1"/>
        </w:rPr>
        <w:t>343</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Wegen der „Gefahr des vollständigen Stillstands des Handels und Wandels" hat der deutsche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Konsul in </w:t>
      </w:r>
      <w:proofErr w:type="spellStart"/>
      <w:r w:rsidRPr="00031EBC">
        <w:rPr>
          <w:rFonts w:cs="Times New Roman"/>
          <w:color w:val="000000" w:themeColor="text1"/>
        </w:rPr>
        <w:t>Czernowitz</w:t>
      </w:r>
      <w:proofErr w:type="spellEnd"/>
      <w:r w:rsidRPr="00031EBC">
        <w:rPr>
          <w:rFonts w:cs="Times New Roman"/>
          <w:color w:val="000000" w:themeColor="text1"/>
        </w:rPr>
        <w:t>, Fritz Schellhorn, beim rumänischen Gouverneur interveniert und</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„verhängnisvollen Auswirkungen der Deportierungen" aufgezeigt. Er selbst habe in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einer Unterredung mit Mihai </w:t>
      </w:r>
      <w:proofErr w:type="spellStart"/>
      <w:r w:rsidRPr="00031EBC">
        <w:rPr>
          <w:rFonts w:cs="Times New Roman"/>
          <w:color w:val="000000" w:themeColor="text1"/>
        </w:rPr>
        <w:t>Antonescu</w:t>
      </w:r>
      <w:proofErr w:type="spellEnd"/>
      <w:r w:rsidRPr="00031EBC">
        <w:rPr>
          <w:rFonts w:cs="Times New Roman"/>
          <w:color w:val="000000" w:themeColor="text1"/>
        </w:rPr>
        <w:t xml:space="preserve"> auf die Gefahren „der planlos durchgeführten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Deportierungen von Juden hingewiesen". </w:t>
      </w:r>
      <w:r w:rsidRPr="00031EBC">
        <w:rPr>
          <w:rFonts w:cs="Times New Roman"/>
          <w:color w:val="000000" w:themeColor="text1"/>
        </w:rPr>
        <w:br/>
        <w:t>Ergebnis dieser deutschen Einwände war laut Richter: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„Die Deportationen sind zwar nicht vollständig, aber bei weitem nicht mehr in dem früheren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Umfang und in der planlosen Art weitergeführt worden."34</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Schreiben von Theodor Ellgering, ehemaliger Duisburger </w:t>
      </w:r>
      <w:proofErr w:type="spellStart"/>
      <w:r w:rsidRPr="00031EBC">
        <w:rPr>
          <w:rFonts w:cs="Times New Roman"/>
          <w:color w:val="000000" w:themeColor="text1"/>
        </w:rPr>
        <w:t>Oberbürgereister</w:t>
      </w:r>
      <w:proofErr w:type="spellEnd"/>
      <w:r w:rsidRPr="00031EBC">
        <w:rPr>
          <w:rFonts w:cs="Times New Roman"/>
          <w:color w:val="000000" w:themeColor="text1"/>
        </w:rPr>
        <w:t xml:space="preserve">, „Berater für kommunale Verwaltungsfragen" in </w:t>
      </w:r>
      <w:proofErr w:type="spellStart"/>
      <w:r w:rsidRPr="00031EBC">
        <w:rPr>
          <w:rFonts w:cs="Times New Roman"/>
          <w:color w:val="000000" w:themeColor="text1"/>
        </w:rPr>
        <w:t>Czernowitz</w:t>
      </w:r>
      <w:proofErr w:type="spellEnd"/>
      <w:r w:rsidRPr="00031EBC">
        <w:rPr>
          <w:rFonts w:cs="Times New Roman"/>
          <w:color w:val="000000" w:themeColor="text1"/>
        </w:rPr>
        <w:t xml:space="preserve"> am 9. August 1941: </w:t>
      </w:r>
      <w:r w:rsidRPr="00031EBC">
        <w:rPr>
          <w:rFonts w:cs="Times New Roman"/>
          <w:color w:val="000000" w:themeColor="text1"/>
        </w:rPr>
        <w:br/>
        <w:t xml:space="preserve">„Nach meinem Dafürhalten kann der </w:t>
      </w:r>
      <w:proofErr w:type="spellStart"/>
      <w:r w:rsidRPr="00031EBC">
        <w:rPr>
          <w:rFonts w:cs="Times New Roman"/>
          <w:color w:val="000000" w:themeColor="text1"/>
        </w:rPr>
        <w:t>Abschub</w:t>
      </w:r>
      <w:proofErr w:type="spellEnd"/>
      <w:r w:rsidRPr="00031EBC">
        <w:rPr>
          <w:rFonts w:cs="Times New Roman"/>
          <w:color w:val="000000" w:themeColor="text1"/>
        </w:rPr>
        <w:t xml:space="preserve"> der Juden erst einsetzen, wenn die Waffenhandlungen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 einem gewissen Abschluss gekommen sind und wenn zwischen den verbündeten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und russischen Truppen eine Demarkationslinie besteht. Damit kommt die Judenfrage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besonders für die Stadt </w:t>
      </w:r>
      <w:proofErr w:type="spellStart"/>
      <w:r w:rsidRPr="00031EBC">
        <w:rPr>
          <w:rFonts w:cs="Times New Roman"/>
          <w:color w:val="000000" w:themeColor="text1"/>
        </w:rPr>
        <w:t>Czernowitz</w:t>
      </w:r>
      <w:proofErr w:type="spellEnd"/>
      <w:r w:rsidRPr="00031EBC">
        <w:rPr>
          <w:rFonts w:cs="Times New Roman"/>
          <w:color w:val="000000" w:themeColor="text1"/>
        </w:rPr>
        <w:t xml:space="preserve"> in ein akutes Stadium. Es ist nach meiner Ansicht völlig</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unmöglich, den jetzigen Zustand auch nur für eine vorübergehende Zeit zu belassen. Es</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liegen keine genauen Zahlen über die Struktur der Bevölkerung der Stadt vor, ich glaube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aber nicht zu hoch zu greifen, wenn ich annehme, dass von den schätzungsweise 60.000</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vorhandenen Einwohnern 90 % Juden sind. Die auf meine Anregung durchgeführte Kennzeichnung</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der Juden hat ja erst so recht gezeigt, </w:t>
      </w:r>
      <w:proofErr w:type="spellStart"/>
      <w:r w:rsidRPr="00031EBC">
        <w:rPr>
          <w:rFonts w:cs="Times New Roman"/>
          <w:color w:val="000000" w:themeColor="text1"/>
        </w:rPr>
        <w:t>wieviel</w:t>
      </w:r>
      <w:proofErr w:type="spellEnd"/>
      <w:r w:rsidRPr="00031EBC">
        <w:rPr>
          <w:rFonts w:cs="Times New Roman"/>
          <w:color w:val="000000" w:themeColor="text1"/>
        </w:rPr>
        <w:t xml:space="preserve"> Juden überhaupt vorhanden sind. Sie dominieren im Straßenbild und sie werden schon von Tag zu Tag wieder frecher und unverschämter. Die Verhältnisse liegen daher wie in den Städten Warschau, Krakau und Lodz, wo die deutschen Behörden sich nach der Besetzung ebenfalls gezwungen sahen, besondere Maßnahmen zu ergreifen.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Ich schlage daher vor, nach dem Vorbild dieser Städte die Juden in einem besonderen Stadtviertel</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zusammenzufassen und ein Ghetto zu bilden, das sie nur mit besonderer Erlaubnis verlassen dürfen. Über die Einzelheiten habe ich Ihnen und Ihrem Generalsekretär mündlich Vortrag gehalten. Vielleicht wird es gut sein, dem Beamten, der die Leitung der bei der Stadtverwaltung für diesen Zweck zu errichtenden Dienststelle erhalten soll, Gelegenheit zu geben, in Krakau die dort vorhandenen Einrichtungen zu besichtigen. In der Zwischenzeit können hier die statistischen Erhebungen und sonstigen Vorbereitungen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in der besprochenen Weise eingeleitet werden.“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lastRenderedPageBreak/>
        <w:t>Schellhorn hat ausdrücklich darauf hingewiesen, dass es für die ausgefallenen jüdischen Arbeitskräfte keinerlei Ersatz gebe. Mit beiden habe er Übereinstimmung darin erzielt,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„dass die gegen die jüdische Bevölkerung von </w:t>
      </w:r>
      <w:proofErr w:type="spellStart"/>
      <w:r w:rsidRPr="00031EBC">
        <w:rPr>
          <w:rFonts w:cs="Times New Roman"/>
          <w:color w:val="000000" w:themeColor="text1"/>
        </w:rPr>
        <w:t>Czernowitz</w:t>
      </w:r>
      <w:proofErr w:type="spellEnd"/>
      <w:r w:rsidRPr="00031EBC">
        <w:rPr>
          <w:rFonts w:cs="Times New Roman"/>
          <w:color w:val="000000" w:themeColor="text1"/>
        </w:rPr>
        <w:t xml:space="preserve"> geplanten Maßnahmen den völligen</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Zusammenbruch des Bukowiner Wirtschaftslebens nach sich ziehen müssten."3</w:t>
      </w:r>
    </w:p>
    <w:p w:rsidR="00952D12" w:rsidRPr="00031EBC" w:rsidRDefault="00031EBC"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w:t>
      </w:r>
      <w:r w:rsidR="00952D12" w:rsidRPr="00031EBC">
        <w:rPr>
          <w:rFonts w:cs="Times New Roman"/>
          <w:color w:val="000000" w:themeColor="text1"/>
        </w:rPr>
        <w:t xml:space="preserve">Am übernächsten Tag fuhr ich nach </w:t>
      </w:r>
      <w:proofErr w:type="spellStart"/>
      <w:r w:rsidR="00952D12" w:rsidRPr="00031EBC">
        <w:rPr>
          <w:rFonts w:cs="Times New Roman"/>
          <w:color w:val="000000" w:themeColor="text1"/>
        </w:rPr>
        <w:t>Czernowitz</w:t>
      </w:r>
      <w:proofErr w:type="spellEnd"/>
      <w:r w:rsidR="00952D12" w:rsidRPr="00031EBC">
        <w:rPr>
          <w:rFonts w:cs="Times New Roman"/>
          <w:color w:val="000000" w:themeColor="text1"/>
        </w:rPr>
        <w:t xml:space="preserve"> und habe mich dort zunächst umgehört. Sodann protestierte ich mündlich bei dem Gouverneur General </w:t>
      </w:r>
      <w:proofErr w:type="spellStart"/>
      <w:r w:rsidR="00952D12" w:rsidRPr="00031EBC">
        <w:rPr>
          <w:rFonts w:cs="Times New Roman"/>
          <w:color w:val="000000" w:themeColor="text1"/>
        </w:rPr>
        <w:t>Calotescu</w:t>
      </w:r>
      <w:proofErr w:type="spellEnd"/>
      <w:r w:rsidR="00952D12" w:rsidRPr="00031EBC">
        <w:rPr>
          <w:rFonts w:cs="Times New Roman"/>
          <w:color w:val="000000" w:themeColor="text1"/>
        </w:rPr>
        <w:t>, später verfasste ich hierüber auch eine ausführliche</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 xml:space="preserve">Denkschrift, die ich </w:t>
      </w:r>
      <w:proofErr w:type="spellStart"/>
      <w:r w:rsidRPr="00031EBC">
        <w:rPr>
          <w:rFonts w:cs="Times New Roman"/>
          <w:color w:val="000000" w:themeColor="text1"/>
        </w:rPr>
        <w:t>Calotescu</w:t>
      </w:r>
      <w:proofErr w:type="spellEnd"/>
      <w:r w:rsidRPr="00031EBC">
        <w:rPr>
          <w:rFonts w:cs="Times New Roman"/>
          <w:color w:val="000000" w:themeColor="text1"/>
        </w:rPr>
        <w:t xml:space="preserve"> übergab. Sofort nach meiner mündlichen Vorsprache hat sich</w:t>
      </w:r>
    </w:p>
    <w:p w:rsidR="00952D12" w:rsidRPr="00031EBC" w:rsidRDefault="00952D12" w:rsidP="00952D12">
      <w:pPr>
        <w:autoSpaceDE w:val="0"/>
        <w:autoSpaceDN w:val="0"/>
        <w:adjustRightInd w:val="0"/>
        <w:spacing w:after="0" w:line="240" w:lineRule="auto"/>
        <w:rPr>
          <w:rFonts w:cs="Times New Roman"/>
          <w:color w:val="000000" w:themeColor="text1"/>
        </w:rPr>
      </w:pPr>
      <w:proofErr w:type="spellStart"/>
      <w:r w:rsidRPr="00031EBC">
        <w:rPr>
          <w:rFonts w:cs="Times New Roman"/>
          <w:color w:val="000000" w:themeColor="text1"/>
        </w:rPr>
        <w:t>Calotescu</w:t>
      </w:r>
      <w:proofErr w:type="spellEnd"/>
      <w:r w:rsidRPr="00031EBC">
        <w:rPr>
          <w:rFonts w:cs="Times New Roman"/>
          <w:color w:val="000000" w:themeColor="text1"/>
        </w:rPr>
        <w:t xml:space="preserve"> offenbar mit dem Marschall </w:t>
      </w:r>
      <w:proofErr w:type="spellStart"/>
      <w:r w:rsidRPr="00031EBC">
        <w:rPr>
          <w:rFonts w:cs="Times New Roman"/>
          <w:color w:val="000000" w:themeColor="text1"/>
        </w:rPr>
        <w:t>Antonescu</w:t>
      </w:r>
      <w:proofErr w:type="spellEnd"/>
      <w:r w:rsidRPr="00031EBC">
        <w:rPr>
          <w:rFonts w:cs="Times New Roman"/>
          <w:color w:val="000000" w:themeColor="text1"/>
        </w:rPr>
        <w:t xml:space="preserve"> verständigt. </w:t>
      </w:r>
      <w:proofErr w:type="spellStart"/>
      <w:r w:rsidRPr="00031EBC">
        <w:rPr>
          <w:rFonts w:cs="Times New Roman"/>
          <w:color w:val="000000" w:themeColor="text1"/>
        </w:rPr>
        <w:t>Antonescu</w:t>
      </w:r>
      <w:proofErr w:type="spellEnd"/>
      <w:r w:rsidRPr="00031EBC">
        <w:rPr>
          <w:rFonts w:cs="Times New Roman"/>
          <w:color w:val="000000" w:themeColor="text1"/>
        </w:rPr>
        <w:t xml:space="preserve"> hat dann noch am</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selben Tage bestätigt, dass die Deportierung abgestoppt werde, dass 20</w:t>
      </w:r>
      <w:r w:rsidR="00031EBC" w:rsidRPr="00031EBC">
        <w:rPr>
          <w:rFonts w:cs="Times New Roman"/>
          <w:color w:val="000000" w:themeColor="text1"/>
        </w:rPr>
        <w:t>.</w:t>
      </w:r>
      <w:r w:rsidRPr="00031EBC">
        <w:rPr>
          <w:rFonts w:cs="Times New Roman"/>
          <w:color w:val="000000" w:themeColor="text1"/>
        </w:rPr>
        <w:t>000 Juden überhaupt</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von der Deportierung ausgenommen werden sollen. Die Deportierung sollte erst wieder</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fortgesetzt werden, wenn jene 20</w:t>
      </w:r>
      <w:r w:rsidR="00031EBC" w:rsidRPr="00031EBC">
        <w:rPr>
          <w:rFonts w:cs="Times New Roman"/>
          <w:color w:val="000000" w:themeColor="text1"/>
        </w:rPr>
        <w:t>.</w:t>
      </w:r>
      <w:r w:rsidRPr="00031EBC">
        <w:rPr>
          <w:rFonts w:cs="Times New Roman"/>
          <w:color w:val="000000" w:themeColor="text1"/>
        </w:rPr>
        <w:t>000 Juden ausgesondert waren. Meinen Protest stützte ich</w:t>
      </w:r>
    </w:p>
    <w:p w:rsidR="00952D12" w:rsidRPr="00031EBC" w:rsidRDefault="00952D12" w:rsidP="00952D12">
      <w:pPr>
        <w:autoSpaceDE w:val="0"/>
        <w:autoSpaceDN w:val="0"/>
        <w:adjustRightInd w:val="0"/>
        <w:spacing w:after="0" w:line="240" w:lineRule="auto"/>
        <w:rPr>
          <w:rFonts w:cs="Times New Roman"/>
          <w:color w:val="000000" w:themeColor="text1"/>
        </w:rPr>
      </w:pPr>
      <w:r w:rsidRPr="00031EBC">
        <w:rPr>
          <w:rFonts w:cs="Times New Roman"/>
          <w:color w:val="000000" w:themeColor="text1"/>
        </w:rPr>
        <w:t>auf rein wirtschaftliche Gründe, da nur diese Gründe b</w:t>
      </w:r>
      <w:r w:rsidR="00031EBC" w:rsidRPr="00031EBC">
        <w:rPr>
          <w:rFonts w:cs="Times New Roman"/>
          <w:color w:val="000000" w:themeColor="text1"/>
        </w:rPr>
        <w:t>ei der damaligen Führung Berück</w:t>
      </w:r>
      <w:r w:rsidRPr="00031EBC">
        <w:rPr>
          <w:rFonts w:cs="Times New Roman"/>
          <w:color w:val="000000" w:themeColor="text1"/>
        </w:rPr>
        <w:t>sichtigung finden konnten. Aus diesem Grunde sollten die Listen der von einer Deportierung</w:t>
      </w:r>
      <w:r w:rsidR="00031EBC" w:rsidRPr="00031EBC">
        <w:rPr>
          <w:rFonts w:cs="Times New Roman"/>
          <w:color w:val="000000" w:themeColor="text1"/>
        </w:rPr>
        <w:t xml:space="preserve"> </w:t>
      </w:r>
      <w:r w:rsidRPr="00031EBC">
        <w:rPr>
          <w:rFonts w:cs="Times New Roman"/>
          <w:color w:val="000000" w:themeColor="text1"/>
        </w:rPr>
        <w:t>ausgenommenen Juden die Juden erfassen, die von wirtschaftlicher Bedeutung waren.</w:t>
      </w:r>
      <w:r w:rsidR="00031EBC" w:rsidRPr="00031EBC">
        <w:rPr>
          <w:rFonts w:cs="Times New Roman"/>
          <w:color w:val="000000" w:themeColor="text1"/>
        </w:rPr>
        <w:t xml:space="preserve"> </w:t>
      </w:r>
      <w:r w:rsidRPr="00031EBC">
        <w:rPr>
          <w:rFonts w:cs="Times New Roman"/>
          <w:color w:val="000000" w:themeColor="text1"/>
        </w:rPr>
        <w:t>Mit der Ausstellung der Listen waren verschiedene Instanzen, darunter auch das Konsulat,</w:t>
      </w:r>
      <w:r w:rsidR="00031EBC" w:rsidRPr="00031EBC">
        <w:rPr>
          <w:rFonts w:cs="Times New Roman"/>
          <w:color w:val="000000" w:themeColor="text1"/>
        </w:rPr>
        <w:t xml:space="preserve"> </w:t>
      </w:r>
      <w:r w:rsidRPr="00031EBC">
        <w:rPr>
          <w:rFonts w:cs="Times New Roman"/>
          <w:color w:val="000000" w:themeColor="text1"/>
        </w:rPr>
        <w:t>betraut."</w:t>
      </w:r>
      <w:r w:rsidR="00031EBC" w:rsidRPr="00031EBC">
        <w:rPr>
          <w:rFonts w:cs="Times New Roman"/>
          <w:color w:val="000000" w:themeColor="text1"/>
        </w:rPr>
        <w:t xml:space="preserve"> </w:t>
      </w:r>
      <w:r w:rsidRPr="00031EBC">
        <w:rPr>
          <w:rFonts w:cs="Times New Roman"/>
          <w:color w:val="000000" w:themeColor="text1"/>
        </w:rPr>
        <w:t>362</w:t>
      </w:r>
    </w:p>
    <w:p w:rsidR="00952D12" w:rsidRPr="00031EBC" w:rsidRDefault="00952D12" w:rsidP="00952D12">
      <w:pPr>
        <w:rPr>
          <w:rFonts w:cs="Times New Roman"/>
          <w:color w:val="000000" w:themeColor="text1"/>
        </w:rPr>
      </w:pPr>
    </w:p>
    <w:sectPr w:rsidR="00952D12" w:rsidRPr="00031EBC" w:rsidSect="00952D12">
      <w:pgSz w:w="11906" w:h="16838"/>
      <w:pgMar w:top="1417"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952D12"/>
    <w:rsid w:val="00031EBC"/>
    <w:rsid w:val="000422CB"/>
    <w:rsid w:val="00775B6C"/>
    <w:rsid w:val="009212B8"/>
    <w:rsid w:val="00952D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D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14402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wolschner</dc:creator>
  <cp:lastModifiedBy>klaus wolschner</cp:lastModifiedBy>
  <cp:revision>1</cp:revision>
  <dcterms:created xsi:type="dcterms:W3CDTF">2019-03-22T14:15:00Z</dcterms:created>
  <dcterms:modified xsi:type="dcterms:W3CDTF">2019-03-22T14:50:00Z</dcterms:modified>
</cp:coreProperties>
</file>