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7" w:rsidRPr="00A02E47" w:rsidRDefault="00A02E47">
      <w:pPr>
        <w:rPr>
          <w:rStyle w:val="fontstyle41"/>
          <w:rFonts w:asciiTheme="minorHAnsi" w:hAnsiTheme="minorHAnsi" w:cstheme="minorHAnsi"/>
          <w:sz w:val="18"/>
          <w:szCs w:val="18"/>
        </w:rPr>
      </w:pPr>
      <w:r w:rsidRPr="00A02E47">
        <w:rPr>
          <w:rStyle w:val="fontstyle01"/>
          <w:rFonts w:asciiTheme="minorHAnsi" w:hAnsiTheme="minorHAnsi" w:cstheme="minorHAnsi"/>
          <w:sz w:val="18"/>
          <w:szCs w:val="18"/>
        </w:rPr>
        <w:t>Aus: Schriften des Centrums für Jüdische Studien Band 11</w:t>
      </w:r>
      <w:r w:rsidR="001933FD">
        <w:rPr>
          <w:rStyle w:val="fontstyle01"/>
          <w:rFonts w:asciiTheme="minorHAnsi" w:hAnsiTheme="minorHAnsi" w:cstheme="minorHAnsi"/>
          <w:sz w:val="18"/>
          <w:szCs w:val="18"/>
        </w:rPr>
        <w:t xml:space="preserve">  (2009)</w:t>
      </w:r>
      <w:r w:rsidRPr="00A02E47">
        <w:rPr>
          <w:rFonts w:cstheme="minorHAnsi"/>
          <w:color w:val="000000"/>
          <w:sz w:val="18"/>
          <w:szCs w:val="18"/>
        </w:rPr>
        <w:br/>
      </w:r>
      <w:r w:rsidRPr="00A02E47">
        <w:rPr>
          <w:rStyle w:val="fontstyle01"/>
          <w:rFonts w:asciiTheme="minorHAnsi" w:hAnsiTheme="minorHAnsi" w:cstheme="minorHAnsi"/>
          <w:sz w:val="18"/>
          <w:szCs w:val="18"/>
        </w:rPr>
        <w:t>Petra Ernst/Gerald Lamprecht (Hrsg.)</w:t>
      </w:r>
      <w:r w:rsidRPr="00A02E47">
        <w:rPr>
          <w:rFonts w:cstheme="minorHAnsi"/>
          <w:color w:val="000000"/>
          <w:sz w:val="18"/>
          <w:szCs w:val="18"/>
        </w:rPr>
        <w:br/>
      </w:r>
      <w:r w:rsidRPr="00A02E47">
        <w:rPr>
          <w:rStyle w:val="fontstyle01"/>
          <w:rFonts w:asciiTheme="minorHAnsi" w:hAnsiTheme="minorHAnsi" w:cstheme="minorHAnsi"/>
          <w:sz w:val="18"/>
          <w:szCs w:val="18"/>
        </w:rPr>
        <w:t>Konzeptionen des Jüdischen</w:t>
      </w:r>
      <w:r w:rsidRPr="00A02E47">
        <w:rPr>
          <w:rFonts w:cstheme="minorHAnsi"/>
          <w:color w:val="000000"/>
          <w:sz w:val="18"/>
          <w:szCs w:val="18"/>
        </w:rPr>
        <w:br/>
      </w:r>
      <w:r w:rsidRPr="00A02E47">
        <w:rPr>
          <w:rStyle w:val="fontstyle01"/>
          <w:rFonts w:asciiTheme="minorHAnsi" w:hAnsiTheme="minorHAnsi" w:cstheme="minorHAnsi"/>
          <w:sz w:val="18"/>
          <w:szCs w:val="18"/>
        </w:rPr>
        <w:t xml:space="preserve">Kollektive Entwürfe im Wandel </w:t>
      </w:r>
      <w:r w:rsidRPr="00A02E47">
        <w:rPr>
          <w:rStyle w:val="fontstyle31"/>
          <w:rFonts w:asciiTheme="minorHAnsi" w:hAnsiTheme="minorHAnsi" w:cstheme="minorHAnsi"/>
          <w:color w:val="000000"/>
          <w:sz w:val="18"/>
          <w:szCs w:val="18"/>
        </w:rPr>
        <w:t>StudienVerlag</w:t>
      </w:r>
      <w:r w:rsidRPr="00A02E47">
        <w:rPr>
          <w:rFonts w:cstheme="minorHAnsi"/>
          <w:sz w:val="18"/>
          <w:szCs w:val="18"/>
        </w:rPr>
        <w:br/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28"/>
          <w:szCs w:val="28"/>
        </w:rPr>
      </w:pPr>
      <w:r w:rsidRPr="00A02E47">
        <w:rPr>
          <w:rStyle w:val="fontstyle41"/>
          <w:rFonts w:asciiTheme="minorHAnsi" w:hAnsiTheme="minorHAnsi" w:cstheme="minorHAnsi"/>
        </w:rPr>
        <w:t>Mariana Hausleitner</w:t>
      </w:r>
      <w:r w:rsidRPr="00A02E47">
        <w:rPr>
          <w:rFonts w:cstheme="minorHAnsi"/>
          <w:i/>
          <w:iCs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b/>
          <w:color w:val="000000"/>
          <w:sz w:val="40"/>
          <w:szCs w:val="4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b/>
          <w:color w:val="000000"/>
          <w:sz w:val="40"/>
          <w:szCs w:val="40"/>
        </w:rPr>
        <w:t xml:space="preserve"> ein jüdischer Gedächtnisort?</w:t>
      </w:r>
      <w:r w:rsidRPr="00A02E47">
        <w:rPr>
          <w:rFonts w:cstheme="minorHAnsi"/>
          <w:color w:val="000000"/>
          <w:sz w:val="40"/>
          <w:szCs w:val="4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28"/>
          <w:szCs w:val="28"/>
        </w:rPr>
        <w:t>Unterschiedliche Sichtweisen der Zwischenkriegszeit</w:t>
      </w:r>
      <w:r w:rsidRPr="00A02E47">
        <w:rPr>
          <w:rFonts w:cstheme="minorHAnsi"/>
          <w:color w:val="000000"/>
          <w:sz w:val="28"/>
          <w:szCs w:val="28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28"/>
          <w:szCs w:val="28"/>
        </w:rPr>
        <w:t>von luden, Deutschen, Ukrainern und Rumänen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Im heutigen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werden vor allem die ukrainischen Leistungen hervorgehoben und nur an bestimmten Gedenktagen auch die Rolle der Juden,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Deutschen, Rumänen, Polen und anderen in der Stadtgeschichte erwähnt.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Im deutschsprachigen Raum dagegen gilt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heute als jüdischer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Gedächtnisort, weil das Bild von Schriftstellern und Dichtern wie Paul Celan,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Rose Ausländer, Alfred Kittner, Moses Rosenkranz und andere geprägt ist.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2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Nichtjüdische Autoren, die ebenfalls in dieser Stadt in der Zwischenkriegszeit gelebt haben, sind weniger bekannt: Dies gilt für Deutsche wie Gregor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von Rezzori, Georg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Drozdowski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, Franz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Porubsky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auch für die Ukrainerin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Ol'ga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Kobyljans'ka.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3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Die meisten jüdischen Schriftsteller verließen die Bukowina kurz nach dem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Einzug der Roten Armee 1944 und beschrieben rückblickend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als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eine Stadt, in der sich die Bürger unterschiedlicher Kulturen lange Zeit mit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großer Toleranz begegneten.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4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Auch jüdische Politiker der verschiedenen Strömungen verfassten ihre Memoiren fern von der Bukowina oft mit nostalgischen Akzenten. </w:t>
      </w:r>
      <w:r>
        <w:rPr>
          <w:rStyle w:val="fontstyle31"/>
          <w:rFonts w:asciiTheme="minorHAnsi" w:hAnsiTheme="minorHAnsi"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Zeitzeugen, die man heute über die Zwischenkriegszeit in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befragen kann, sind um 1920 geboren und blicken auf ihre Jugend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zumeist etwas verklärt zurück. Wegen des Holocausts ist es ihnen wichtig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hervorzuheben, dass vor der Einflussnahme des Nationalsozialismus in der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Bukowina eine enge Kooperation zwischen den Vertretern der Nichtrumänen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möglich war.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Eine Erforschung der staatlichen Dokumente zur Geschichte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war bis zum Niedergang des Kommunismus kaum möglich. Die Stadt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lag im Grenzgebiet und war ein wichtiger Standort der Rüstungsproduktion,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daher erhielten westliche Historiker keine Genehmigung, um im dortigen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Archiv zu forschen. Ukrainische Historiker beschäftigten sich in der kommunistischen Ära selten mit der Zwischenkriegszeit, weil sie ein ideologisch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brisantes Thema war. Um die Zugehörigkeit der Nordbukowina zur Sowjetunion zu rechtfertigen, sollten sie den Widerstand der Bevölkerung gegen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rumänische Herrschaft zwischen 1918 und 1944 unter der Führung der Kommunistischen Partei illustrieren. Doch es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gab in der Bukowina nur sehr wenige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Kommunisten und der Widerstand gegen die forcierte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wurde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von Sozialdemokraten, Zionisten sowie national orientierten Vertretern der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Ukrainern und Deutschen getragen, welche nicht ins Bild passten.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6 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In Rumänien wiederum sollten die Historiker in der Ceausescu-Ära neue nationale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Akzente setzen, daher waren die Leistungen der Nichtrumänen nicht gefragt.</w:t>
      </w:r>
      <w:r w:rsidRPr="00A02E47">
        <w:rPr>
          <w:rFonts w:cstheme="minorHAnsi"/>
          <w:color w:val="000000"/>
        </w:rPr>
        <w:br/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Seit den 1970er Jahren wurden dort die vorher aus den Geschichtsdarstellungen entfernten Sozialdemokraten wieder erwähnt, aber als angebliche Vorkämpfer für den Anschluss der Bukowina an Rumänien im Jahre 1918.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7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Als ich Anfang der 1980er Jahre im Bukarester Staatsarchiv Akten zur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Bukowina einsehen wollte, fand ich in den Findbüchern oft den Vermerk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„gesperrt". Die Angestellten behaupteten, diese Akten seien nach 1947 durch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eine vertragliche Regelung an die Sowjetunion ausgeliefert worden. Nach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1990 zeigte sich jedoch, dass sie in den Kellern aufbewahrt worden waren.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So kann man heute einerseits die Akten zu lokalen und regionalen Belangen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im Gebietsarchiv im ukrainischen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lesen und in Bukarest diejenigen Vorgänge, die an die zentralen Behörden weitergeleitet wurden. Durch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Auflösung des KGB kamen auch Akten der rumänischen Geheimpolizei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Siguran|a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" ins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Gebietsarchiv.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8 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Die genannten Bestände untersuchte ich, als ich an meiner Habilitationsschrift über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Rumänisierungspolitik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in der Zwischenkriegszeit arbeitete.</w:t>
      </w:r>
      <w:r w:rsidRPr="00A02E47">
        <w:rPr>
          <w:rFonts w:cstheme="minorHAnsi"/>
          <w:color w:val="000000"/>
        </w:rPr>
        <w:br/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Parallel dazu begann ich 1996 mit einer Gruppe junger Historiker ein Oral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History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-Projekt bei betagten Juden in der Ukraine. Nachdem die Interviews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erschienen waren, beanstandeten ehemalige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in Israel einige Aussagen. Siefanden besonders den Titel </w:t>
      </w:r>
      <w:proofErr w:type="spellStart"/>
      <w:r w:rsidRPr="00A02E47">
        <w:rPr>
          <w:rStyle w:val="fontstyle41"/>
          <w:rFonts w:asciiTheme="minorHAnsi" w:hAnsiTheme="minorHAnsi" w:cstheme="minorHAnsi"/>
        </w:rPr>
        <w:t>Czernowitz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</w:rPr>
        <w:t>isgewen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an alte, </w:t>
      </w:r>
      <w:proofErr w:type="spellStart"/>
      <w:r w:rsidRPr="00A02E47">
        <w:rPr>
          <w:rStyle w:val="fontstyle41"/>
          <w:rFonts w:asciiTheme="minorHAnsi" w:hAnsiTheme="minorHAnsi" w:cstheme="minorHAnsi"/>
        </w:rPr>
        <w:t>jidischeSchtot</w:t>
      </w:r>
      <w:proofErr w:type="spellEnd"/>
      <w:r>
        <w:rPr>
          <w:rStyle w:val="fontstyle41"/>
          <w:rFonts w:asciiTheme="minorHAnsi" w:hAnsiTheme="minorHAnsi" w:cstheme="minorHAnsi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unpassend und meinten, dass Jiddisch kaum verbreitet gewesen sei. Danach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haben wir fünfzig ehemalige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in Israel befragt und ein zweites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Buch erstellt. Welche Unterschiede wir in den Erinnerungen der ukrainischen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und israelischen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feststellten, skizziere ich im Weiteren.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9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Im Mittelpunkt meiner Ausführungen stehen folgende Fragen: Prägten die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Juden die Stadt auch noch nach 1918, als die neue Elite versuchte,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ein rumänisches Gepräge zu geben? Welche politischen und kulturellen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Strömungen dominierten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? Wie entwickelte sich das Verhältnis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zwischen Juden und Deutschen in der Zwischenkriegszeit? Seit wann machten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sich die Abschottungen bemerkbar?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Ich behandle diese Fragen auf drei Ebenen: Zuerst skizziere ich, welche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Informationen über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 in den Jahren zwischen 1918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1944 als gesicherte Fakten gelten können, wobei ich mich vor allem auf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Dokumente der Behörden stütze. Im zweiten Teil gehe ich auf die Unterschiede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in der Akzentsetzung ein, wenn man Memoiren und Interviews von Zeitzeugen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auswertet. Abschließend analysiere ich Darstellungen des jüdischen Lebens in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in Publikationen von Deutschen, Rumänen und Ukrainern.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b/>
          <w:color w:val="000000"/>
        </w:rPr>
        <w:lastRenderedPageBreak/>
        <w:t xml:space="preserve">1. Juden in </w:t>
      </w:r>
      <w:proofErr w:type="spellStart"/>
      <w:r w:rsidRPr="00A02E47">
        <w:rPr>
          <w:rStyle w:val="fontstyle31"/>
          <w:rFonts w:asciiTheme="minorHAnsi" w:hAnsiTheme="minorHAnsi" w:cstheme="minorHAnsi"/>
          <w:b/>
          <w:color w:val="000000"/>
        </w:rPr>
        <w:t>Czernowitzaus</w:t>
      </w:r>
      <w:proofErr w:type="spellEnd"/>
      <w:r w:rsidRPr="00A02E47">
        <w:rPr>
          <w:rStyle w:val="fontstyle31"/>
          <w:rFonts w:asciiTheme="minorHAnsi" w:hAnsiTheme="minorHAnsi" w:cstheme="minorHAnsi"/>
          <w:b/>
          <w:color w:val="000000"/>
        </w:rPr>
        <w:t xml:space="preserve"> der Sicht staatlicher Dokumente</w:t>
      </w:r>
      <w:r w:rsidRPr="00A02E47">
        <w:rPr>
          <w:rStyle w:val="fontstyle31"/>
          <w:rFonts w:asciiTheme="minorHAnsi" w:hAnsiTheme="minorHAnsi" w:cstheme="minorHAnsi"/>
          <w:b/>
          <w:color w:val="000000"/>
          <w:sz w:val="16"/>
          <w:szCs w:val="16"/>
        </w:rPr>
        <w:t>10</w:t>
      </w:r>
      <w:r w:rsidRPr="00A02E47">
        <w:rPr>
          <w:rFonts w:cstheme="minorHAnsi"/>
          <w:b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Bedeutung der Juden für die Entwicklung städtischen Lebens in der Bukowina ging weit über ihren Anteil an der Gesamtbevölkerung hinaus. Durch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den starken Zuzug aus Galizien stieg der Anteil der Juden an der Bukowiner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Bevölkerung schnell an: von 3,8% (1850), auf 11,8% (1880) und 12,9% (1910).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Etwa die Hälfte der 102.919 Bukowiner Juden lebte 1910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sie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hatten dort einen Anteil von 32% an der Stadtbevölkerung. Dieser ließ sich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über die Angabe der Konfession feststellen, weil nur die Umgangssprachen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ermittelt wurden und Jiddisch nicht als „landesübliche Sprache" von 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Behörden angesehen wurde. Nach einem Einspruchsverfahren gab das Wiener Reichsgericht 1909 bekannt, „das fragliche Idiom (sei) keine Nationalsprache, sondern eine Lokalsprache".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11 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Die meisten Bukowiner Juden trugen 1910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Deutsch als Verkehrssprache ein und nur wenige Polnisch. Insgesamt gaben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1910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48,4%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BevölkerungDeutsch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als Umgangssprache an,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17,9% Ruthenisch (das heißt Ukrainisch), 17,45% Polnisch, 15,7%Rumänisch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und der Rest verteilte sich auf kleinere Gruppen.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12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Bei der rumänischen Volkszählung von 1930 war der Anteil der Juden mit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11% geringfügig zurückgegangen.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wurden mit 42.592 etwas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weniger Juden als 1910 ermittelt, doch mit einem auf 38% der Stadtbewohner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angewachsenen Anteil bildeten sie weiterhin die größte Gruppe. Die Reihenfolge der anderen hatte sich stark verändert: Es folgten 27% Rumänen, 14,6%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Deutschen, 9,9%Ukrainer, 8%Polen u. a. Einige Juden und viele Polen waren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nach 1918 abgewandert,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einige Rumänen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zugewandert.Die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Vergrößerung des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rumänischen Anteils war vor allem dadurch erreicht worden, dass viele Ukrainer nun als Rumänen verzeichnet wurden.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13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Im Unterschied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zum KönigreichRumänien, wo die meisten Juden erst 1923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volle Staatsbürgerrechte erhielten, waren sie in der österreichischen Bukowina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seit 1867 gleichberechtigt und daher in fast allen Berufsgruppen anzutreffen.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Erst durch die forcierte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seit 1919 wurden sie aus den Führungspositionen in der Verwaltung und Justiz verdrängt. In die drittgrößte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Stadt Rumäniens zogen viele Beamte aus Altrumänien und brachten ihre Vorstellungen mit: Der Handlungsspielraum der Stadtverwaltung wurde sofort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begrenzt und der von Bukarest eingesetzte Kreispräfekt kontrollierte mit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Unterstützung der Sicherheitspolizei das gesamte gesellschaftliche Leben. Mit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Hinweis auf den bis 1928 durchgehend bestehenden Belagerungszustand wurden selbst Treffen rumänischer Wohltätigkeitsvereine unterbunden.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14 </w:t>
      </w:r>
      <w:r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Viele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 verloren bereits durch das neue Staatsbürgerschaftsgesetz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von 1924 ihre Bürgerrechte.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15</w:t>
      </w:r>
      <w:r w:rsidRPr="00A02E47">
        <w:rPr>
          <w:rFonts w:cstheme="minorHAnsi"/>
        </w:rPr>
        <w:br/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An der deutschsprachigen Universität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musste nach zwei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Jahren in rumänischer Sprache gelehrt werden und deswegen verließen 31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35 Professoren 1919 die Stadt. Sie wurden teilweise durch Gymnasiallehrer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ersetzt, denn gleichzeitig wurde auch die ungarische Universität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Koloszvar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/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Klausenburg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/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Cluj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so viele habilitierte Bewerber standen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nicht zur Verfügung.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16 </w:t>
      </w:r>
      <w:r w:rsidRPr="00A02E47">
        <w:rPr>
          <w:rStyle w:val="fontstyle31"/>
          <w:rFonts w:asciiTheme="minorHAnsi" w:hAnsiTheme="minorHAnsi" w:cstheme="minorHAnsi"/>
          <w:color w:val="000000"/>
        </w:rPr>
        <w:t>Was zählte, war vor allem die rumänische Gesinnung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und daher wurde zum Beispiel der Antrag auf Übernahme des bekannten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Rechtssoziologen Eugen Ehrlich 1921 abgelehnt.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17 </w:t>
      </w:r>
      <w:r w:rsidRPr="00A02E47">
        <w:rPr>
          <w:rStyle w:val="fontstyle31"/>
          <w:rFonts w:asciiTheme="minorHAnsi" w:hAnsiTheme="minorHAnsi" w:cstheme="minorHAnsi"/>
          <w:color w:val="000000"/>
        </w:rPr>
        <w:t>Er war seit 1900 Ordinarius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gewesen und erfreute sich selbst in den USA großer Anerkennung. Dennoch gab der Fakultätsrat dem Druck rumänischer Studenten nach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eine Kundgebung organisiert hatten.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18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Zu diesem Zeitpunkt lehrte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kein jüdischer Professor mehr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obwohl damals 37% der Studenten dort Juden waren.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19 </w:t>
      </w:r>
      <w:r w:rsidRPr="00A02E47">
        <w:rPr>
          <w:rStyle w:val="fontstyle31"/>
          <w:rFonts w:asciiTheme="minorHAnsi" w:hAnsiTheme="minorHAnsi" w:cstheme="minorHAnsi"/>
          <w:color w:val="000000"/>
        </w:rPr>
        <w:t>Ihre Anzahl ging bis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1933 auf 18% zurück. </w:t>
      </w:r>
      <w:r>
        <w:rPr>
          <w:rStyle w:val="fontstyle31"/>
          <w:rFonts w:asciiTheme="minorHAnsi" w:hAnsiTheme="minorHAnsi"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Der neue Rektor der Universität, Ion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Nistor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der seine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Karriere bis zum Professor für südosteuropäische Geschichte dem Fördersystem in der Habsburger Zeit verdankte, meinte die „Germanisierung" im</w:t>
      </w:r>
      <w:r>
        <w:rPr>
          <w:rStyle w:val="fontstyle31"/>
          <w:rFonts w:asciiTheme="minorHAnsi" w:hAnsiTheme="minorHAnsi" w:cstheme="minorHAnsi"/>
          <w:color w:val="000000"/>
        </w:rPr>
        <w:t xml:space="preserve"> N</w:t>
      </w:r>
      <w:r w:rsidRPr="00A02E47">
        <w:rPr>
          <w:rStyle w:val="fontstyle31"/>
          <w:rFonts w:asciiTheme="minorHAnsi" w:hAnsiTheme="minorHAnsi" w:cstheme="minorHAnsi"/>
          <w:color w:val="000000"/>
        </w:rPr>
        <w:t>achhinein auf diese Weise bekämpfen zu müssen. Er war gleichzeitig auch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der Vertreter der Bukowina in der Bukarester Regierung und schuf sich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durch sein forsches Auftreten Reputation. Das Schulwesen wurde ebenfalls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schnell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indem zumeist die staatlichen Volksschulen der Nichtrumänen den Rumänen übertragen wurden. Die jüdischen Gymnasiasten in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wurden von den deutschen Mitschülern getrennt, sie bekamen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nun als Fremdsprache statt Deutsch Hebräisch vorgeschrieben.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20 </w:t>
      </w:r>
      <w:r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 Schüler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lernten die rumänische Sprache zumeist schneller als ihre Lehrer. Den Lehrern drohte Entlassung, wenn sie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Rumänischprüfungen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nicht schafften.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Für manche waren diese Prüfungen ein solcher Albtraum, dass sie wie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eingangs genannte Schriftsteller und Gymnasiallehrer Franz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Porubsky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sogar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den Freitod wählten.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21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Anfangs wurde noch an einigen Privatschulen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deutsch</w:t>
      </w:r>
      <w:proofErr w:type="spell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unterrichtet, doch durch ein neues Gesetz mussten seit 1925 auch dort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meisten Fächer in rumänischer Sprache gelehrt werden. Als Alternative war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nur Hebräisch zugelassen.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22 </w:t>
      </w:r>
      <w:r w:rsidRPr="00A02E47">
        <w:rPr>
          <w:rStyle w:val="fontstyle31"/>
          <w:rFonts w:asciiTheme="minorHAnsi" w:hAnsiTheme="minorHAnsi" w:cstheme="minorHAnsi"/>
          <w:color w:val="000000"/>
        </w:rPr>
        <w:t>Da jüdische Abiturienten zumeist besser abschnitten als Rumänen, wurden die Abschlussprüfungen auswärtigen Lehrern aus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Altrumänien übertragen. Ein nationalistischer Geschichtslehrer ließ 1926 sehr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viele nichtrumänische Schüler durchfallen und diese stellten ihn zur Rede.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Es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kam zu Handgreiflichkeiten und einige jüdische Oberschüler wurden verhaftet. Beim Prozess erschoss ein rumänischer Nationalist einen Angeklagten.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Der Attentäter wurde freigesprochen, nachdem der Innenminister diese Tat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gerechtfertigt hatte.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23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Die neue rumänische Elite versuchte in den zwanziger Jahren, die Nichtrumänen im politischen Leben zu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marginalisieren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. Da diese aber in der Bukowina gemeinsam mit 59% der Gesamtbevölkerung stärker als die Rumänen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waren und auch über ein breites Organisationsnetz verfügten, gab es heftigen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Widerstand. Die nationalen Dachverbände der Juden, Ukrainer und Deutschen kooperierten dabei mit der Sozialdemokratie, die in der Bukowina gut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verankert war.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Siewar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die einzige Partei, in der es Sektionen von fünf in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Bukowina ansässigen Ethnien gab. Die Tätigkeit der Arbeiterorganisationen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wurde von den neuen rumänischen Behörden stark behindert, sie bezichtigten sie kommunistischer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Sympathien. Die Anschuldigungen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konnten bei den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Sozialdemokraten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nicht aufrechterhalten werden, denn sie hatten seit 1907 einen Vertreter im Reichsrat gehabt und verfügten daher über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Rückhalt im Ausland. Viele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unterstützten sie: So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versammelten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sich bei ihrer Feier zum 1.Mai 1919 etwa 20.000 Personen, wobei es insgesamt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94.910 Stadtbewohner gab.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24 </w:t>
      </w:r>
      <w:r w:rsidRPr="00A02E47">
        <w:rPr>
          <w:rStyle w:val="fontstyle31"/>
          <w:rFonts w:asciiTheme="minorHAnsi" w:hAnsiTheme="minorHAnsi" w:cstheme="minorHAnsi"/>
          <w:color w:val="000000"/>
        </w:rPr>
        <w:t>Beim ersten Wahlkampf seit der Vergrößerung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Rumäniens im November 1919 wurden mit Hinweis auf den in der Nordbukowina bestehenden Belagerungszustand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alle Versammlungen verboten.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Sozialdemokraten riefen deswegen zum Boykott auf, doch wurden ihre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Zeitungen von den Behörden zurückgehalten.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 Wähler schickten drei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Sozialdemokraten ins Parlament: den Rumänen George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Grigorovici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, den Deutschen Rudolf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Gaidosch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den Juden Jakob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Pistiner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. Im Mai 1920 kamen für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kurze Zeit noch drei ukrainische Sozialisten hinzu. Im Oktober 1920 wehrten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sich die Gewerkschaften mit einem Generalstreik gegen die Zerschlagung der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autonomen Strukturen. Durch Einsatz des Militärs wurde der Streik niedergeschlagen und viele Arbeiterführer verhaftet. Zwischen 1920 und 1926 war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Jakob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Pistiner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der einzige Sozialdemokrat im Parlament. Trotz des Drucks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erlangten die Sozialdemokraten bei den Gemeinderatswahlen von 1927 in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42% der Stimmen, was darauf hindeutet, dass sie nicht nur Arbeiter wählten, sondern auch Handwerker, Angestellte und andere Berufsgruppen.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25 </w:t>
      </w:r>
    </w:p>
    <w:p w:rsidR="00A02E47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Bei den nachfolgenden Wahlen zum Gemeinderat 1930 schnitten die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Sozialdemokraten so gut ab, dass ihr jüdisches Mitglied Moritz Oberländer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Vize-Bürgermeister wurde.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Czernowitzwar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besonders die jüdische Sektion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sehr aktiv, die dem „Allgemeinen Jüdischen Arbeiter-Bund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in Rumänien", der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1923 entstand, angehörte. Sie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baute mit Unterstützung aus den USA das Haus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Morgenrojt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" auf, in dem Jugendliche aus mittellosen Familien eine kostenlose Ausbildung erhielten. Diese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jiddischsprachige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Berufsschule leitete der aus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Bessarabien stammende Herz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Gilischenski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. Das Hauptorgan der Sozialdemokraten war der deutsche </w:t>
      </w:r>
      <w:r w:rsidRPr="00A02E47">
        <w:rPr>
          <w:rStyle w:val="fontstyle41"/>
          <w:rFonts w:asciiTheme="minorHAnsi" w:hAnsiTheme="minorHAnsi" w:cstheme="minorHAnsi"/>
        </w:rPr>
        <w:t>Vorwärts,</w:t>
      </w:r>
      <w:r>
        <w:rPr>
          <w:rStyle w:val="fontstyle41"/>
          <w:rFonts w:asciiTheme="minorHAnsi" w:hAnsiTheme="minorHAnsi" w:cstheme="minorHAnsi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daneben gab es jiddische, ukrainische und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rumänische Zeitungen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mit wechselnden Titeln.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26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Den regelmäßigen Berichten der Agenten der Sicherheitspolizei ist zu entnehmen, dass die zweitstärkste Strömung unter den Bukowiner Juden die der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allgemeinen Zionisten war. Sie führte Mayer Ebner, der seit 1919 auch die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deutschsprachige </w:t>
      </w:r>
      <w:r w:rsidRPr="00A02E47">
        <w:rPr>
          <w:rStyle w:val="fontstyle41"/>
          <w:rFonts w:asciiTheme="minorHAnsi" w:hAnsiTheme="minorHAnsi" w:cstheme="minorHAnsi"/>
        </w:rPr>
        <w:t xml:space="preserve">Ostjüdische Zeitung </w:t>
      </w:r>
      <w:r w:rsidRPr="00A02E47">
        <w:rPr>
          <w:rStyle w:val="fontstyle31"/>
          <w:rFonts w:asciiTheme="minorHAnsi" w:hAnsiTheme="minorHAnsi" w:cstheme="minorHAnsi"/>
          <w:color w:val="000000"/>
        </w:rPr>
        <w:t>herausgab. Er wurde 1926, 1931 und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1933 ins Parlament gewählt und war einer der Begründer der Jüdischen Partei.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27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Einige Honoratioren unterstützten Benno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Straucher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den die rumänischen Behörden als Präsident der Kultusgemeinde eingesetzt hatten. Er wurde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auf den Listen rumänischer Parteien zwischen 1920 und 1928 ins Parlament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gewählt. Während sich der Arbeiterbund für jiddische und die Zionisten für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deutsch-hebräische Volksschulen einsetzten, begrüßte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Straucher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die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des Schulwesens. Er meinte, dass dadurch die Integration der Juden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gefördert werde.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28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Straucher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wurde bereits vor dem Ersten Weltkrieg von den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Anhängern Ebners bekämpft, man sprach später ironisch vom „Dreißigjährigen Krieg".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29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In den jüdischen Genossenschaften wirkten sowohl Sozialdemokraten als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auch Zionisten verschiedener Strömungen: Den Vorsitz führte der Zionist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Karl Klüger und einer seiner Stellvertreter war der Sozialdemokrat Nathan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Tropper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. Weil das Zentrum der </w:t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Genossenschaftsbewegung in Bessarabien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lag,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kam das Verbandsblatt Dos </w:t>
      </w:r>
      <w:proofErr w:type="spellStart"/>
      <w:r w:rsidRPr="00A02E47">
        <w:rPr>
          <w:rStyle w:val="fontstyle41"/>
          <w:rFonts w:asciiTheme="minorHAnsi" w:hAnsiTheme="minorHAnsi" w:cstheme="minorHAnsi"/>
        </w:rPr>
        <w:t>koperative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</w:rPr>
        <w:t>wort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in dem dort verbreiteten Jiddisch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heraus. Kleinkredite erhielten nicht nur Handwerker und kleine Ladenbesitzer sondern mit Unterstützung der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Jewish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Colonization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Association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" auch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jüdische Bauernfamilien.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30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Kommunistische Partei war in Rumänien seit 1924 verboten, daher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wirkten ihre Anhänger oft in den Gewerkschaften</w:t>
      </w:r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und sozialdemokratischen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Verbänden. Die Behörden nahmen das als Vorwand, deren Tätigkeit ständig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zu behindern. In den 1920er Jahre wehrten sich die Organisationen der Juden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Deutschen und Ukrainer gemeinsam gegen die Angriffe rumänischer Nationalisten. 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Die Auswirkungen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Rumänisierung</w:t>
      </w:r>
      <w:proofErr w:type="spellEnd"/>
      <w:r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im Kulturleben sollen nur am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Theaterleben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skizziert werden. Im Januar 1922 hatten rumänische Studenten durch einen Überfall auf das Publikum einer deutschsprachigen Aufführung im Stadttheater dessen Umwandlung in das Rumänische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Nationaltheater durchgesetzt. Während dieses Theater aufgrund des geringen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Publikums auf staatliche Subventionen angewiesen blieb, entwickelte sich auf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anderen Bühnen ein reges deutschsprachiges und jiddisches Theaterleben.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Antisemitische Studenten attackierten wiederholt diese Veranstaltungen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1930 verlangten sie die Entlassung einer jüdischen Schauspielerin im Nationaltheater.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31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Seit 1931 wurde die Kooperation zwischen den Nichtrumänen immer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schwieriger, weil infolge der Weltwirtschaftskrise der Einfluss der Rechtradikalen unter den Rumänen, Deutschen und Ukrainern schnell zunahm. Während die rumänischen Rechtsradikalen vor 1931 Anhänger vor allem in der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studentischen Jugend hatten, konnten sie nun auch Teile der Bauernschaft bei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Wahlen mobilisieren. Die Nationalliberale Partei, die zwischen 1933 und 1937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 Regierung stellte, benutzte die Rechtsradikalen als Vorwand, um durch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Gesetze den wirtschaftlichen Einfluss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der Nichtrumänen zu verringern. In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Bukowina, wo sehr viele Unternehmen, Banken und Versicherungen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jüdische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Eigentümer hatten, waren diese Gesetze ein harter Einschnitt. So wurde 1934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den privaten Betrieben vorgeschrieben, welchen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Anteil an Rumänen sieeinzustellen hätten, woraufhin viele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jüdische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Angestellte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entlassen werden mussten.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Begründet wurde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diese Verordnung damit, dass eine rumänische Mittelschicht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geschaffen werden sollte.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32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Um dem wachsenden Einfluss der faschistischen „Eisernen Garde" entgegenzuwirken, beauftragte König Carol II. im Dezember 1937 die „NationalChristliche Partei" von Alexandru C.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Cuza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Octavian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Goga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mit der Regierungsbildung. Diese antisemitische Partei war mit 9,15% der Wählerstimmen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nur die vierstärkste Kraft und der König hielt sie daher für instrumentalisierbar. Sie versuchte sich aber durch besonders radikale Maßnahmen mehr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Rückhalt zu verschaffen. Mittels staatlicher Verfügungen wurden Juden aus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vielen Bereichen verdrängt: Die Berufsverbände der Juristen und Ärzte griffen die Möglichkeit begierig auf und schlossen ihre jüdischen Konkurrenten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aus. Viele jüdische Zeitungen wurden verboten, weil sie sich angeblich gegen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 xml:space="preserve">rumänische Interessen gewandt hätten. Darunter war auch das jiddische Kulturblatt </w:t>
      </w:r>
      <w:proofErr w:type="spellStart"/>
      <w:r w:rsidRPr="00A02E47">
        <w:rPr>
          <w:rStyle w:val="fontstyle41"/>
          <w:rFonts w:asciiTheme="minorHAnsi" w:hAnsiTheme="minorHAnsi" w:cstheme="minorHAnsi"/>
        </w:rPr>
        <w:t>Czernowitzer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bleter.</w:t>
      </w:r>
      <w:r w:rsidRPr="00A02E47">
        <w:rPr>
          <w:rStyle w:val="fontstyle41"/>
          <w:rFonts w:asciiTheme="minorHAnsi" w:hAnsiTheme="minorHAnsi" w:cstheme="minorHAnsi"/>
          <w:sz w:val="14"/>
          <w:szCs w:val="14"/>
        </w:rPr>
        <w:t>33</w:t>
      </w:r>
      <w:r w:rsidRPr="00A02E47">
        <w:rPr>
          <w:rFonts w:cstheme="minorHAnsi"/>
          <w:i/>
          <w:iCs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folgenreichste Maßnahme war die Überprüfung der Staatsbürgerschaft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aller Juden: Dadurch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verloren bis 1939 etwa die Hälfte ihre Bürgerrechte.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34 </w:t>
      </w:r>
      <w:r w:rsidRPr="00A02E47">
        <w:rPr>
          <w:rStyle w:val="fontstyle31"/>
          <w:rFonts w:asciiTheme="minorHAnsi" w:hAnsiTheme="minorHAnsi" w:cstheme="minorHAnsi"/>
          <w:color w:val="000000"/>
        </w:rPr>
        <w:t>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antisemitische Regierung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musste zwar aufgrund des Drucks aus Großbritannien und Frankreich nach 44 Tagen zurücktreten, doch ihre restriktiven Verfügungen blieben in Kraft. Der Königlöste 1938 alle Parteien auf und regierte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mit einem ernannten Beraterkreis.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35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Seit 1938 hatte Carol II. versucht, das Bündnis mit Großbritannien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Frankreich zu verlassen und sich schrittweise dem erstarkten Deutschen Reich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angenähert. Rumänien exportierte zunehmend Lebensmittel und Erdöl ins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Deutsche Reich.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36 </w:t>
      </w:r>
      <w:r w:rsidRPr="00A02E47">
        <w:rPr>
          <w:rStyle w:val="fontstyle31"/>
          <w:rFonts w:asciiTheme="minorHAnsi" w:hAnsiTheme="minorHAnsi" w:cstheme="minorHAnsi"/>
          <w:color w:val="000000"/>
        </w:rPr>
        <w:t>Rumänien erlangte jedoch durch die Annäherung an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Achse Berlin-Rom keine Sicherheit, weil der Vertrag zwischen Ribbentrop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und Molotov eine neue Aufteilung der Einflussgebiete zur Folge hatte. Im Juni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1940 forderte die Sowjetunion per Ultimatum von Rumänien die Abtretung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der Nordbukowina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Bessarabiens.Die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Deutsche Botschaft in Bukarest riet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zur Befolgung der Forderung.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37 </w:t>
      </w:r>
      <w:r w:rsidRPr="00A02E47">
        <w:rPr>
          <w:rStyle w:val="fontstyle31"/>
          <w:rFonts w:asciiTheme="minorHAnsi" w:hAnsiTheme="minorHAnsi" w:cstheme="minorHAnsi"/>
          <w:color w:val="000000"/>
        </w:rPr>
        <w:t>Die im September 1940 folgenden Gebietsabtretungen an Ungarn und Bulgarien schufen durch den Flüchtlingsstrom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 Chaos, durch das General Ion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an die Macht kam. Er brachte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Rumänien in das militärische Bündnis mit dem Deutschen Reich und führte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die Armee in den Krieg gegen die Sowjetunion. 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Nach der Rückeroberung der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Nordbukowina und Bessarabiens im Juli 1941 wurden viele Juden ermordet,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daran war auch ein Sonderkommando der deutschen Einsatzgruppe D beteiligt. Danach wurden die Bukowiner Juden gettoisiert und ab September nach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vertrieben. Nur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konnten aufgrund des Einsatzes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des rumänischen Bürgermeisters, Traian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Popovici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über 20.000 Juden zurückbleiben. Nach seiner Absetzung wurden 1942 noch einmal etwa 5.000 Juden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deportiert.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38 </w:t>
      </w:r>
      <w:r w:rsidRPr="00A02E47">
        <w:rPr>
          <w:rStyle w:val="fontstyle31"/>
          <w:rFonts w:asciiTheme="minorHAnsi" w:hAnsiTheme="minorHAnsi" w:cstheme="minorHAnsi"/>
          <w:color w:val="000000"/>
        </w:rPr>
        <w:t>Die für Ende 1943 geplante Verschickung aller verbliebenen Juden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Rumäniens in deutsche Konzentrationslager fand aufgrund der Entwicklung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an der Ostfront nicht mehr statt.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ist ein Drittel der Deportierten durch Mangelkrankheiten und Hunger umgekommen.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39 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Im Frühjahr 1944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wurden die Juden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von der Roten Armee befreit. Siekonnten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aber nach ihrer Rückkehr in der Nordbukowina kaum mehr Fuß fassen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die Mehrheit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 nahm 1945/46 die Gelegenheit zur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Auswanderung wahr.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40</w:t>
      </w:r>
    </w:p>
    <w:p w:rsidR="001B71F4" w:rsidRPr="001B71F4" w:rsidRDefault="00A02E47">
      <w:pPr>
        <w:rPr>
          <w:rStyle w:val="fontstyle31"/>
          <w:rFonts w:asciiTheme="minorHAnsi" w:hAnsiTheme="minorHAnsi" w:cstheme="minorHAnsi"/>
          <w:b/>
          <w:color w:val="000000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1B71F4">
        <w:rPr>
          <w:rStyle w:val="fontstyle31"/>
          <w:rFonts w:asciiTheme="minorHAnsi" w:hAnsiTheme="minorHAnsi" w:cstheme="minorHAnsi"/>
          <w:b/>
          <w:color w:val="000000"/>
        </w:rPr>
        <w:t xml:space="preserve">2. </w:t>
      </w:r>
      <w:proofErr w:type="spellStart"/>
      <w:r w:rsidRPr="001B71F4">
        <w:rPr>
          <w:rStyle w:val="fontstyle31"/>
          <w:rFonts w:asciiTheme="minorHAnsi" w:hAnsiTheme="minorHAnsi" w:cstheme="minorHAnsi"/>
          <w:b/>
          <w:color w:val="000000"/>
        </w:rPr>
        <w:t>Czernowitz</w:t>
      </w:r>
      <w:proofErr w:type="spellEnd"/>
      <w:r w:rsidRPr="001B71F4">
        <w:rPr>
          <w:rStyle w:val="fontstyle31"/>
          <w:rFonts w:asciiTheme="minorHAnsi" w:hAnsiTheme="minorHAnsi" w:cstheme="minorHAnsi"/>
          <w:b/>
          <w:color w:val="000000"/>
        </w:rPr>
        <w:t xml:space="preserve"> in Memoiren und in Interviews von jüdischen</w:t>
      </w:r>
      <w:r w:rsidR="001B71F4" w:rsidRPr="001B71F4">
        <w:rPr>
          <w:rStyle w:val="fontstyle31"/>
          <w:rFonts w:asciiTheme="minorHAnsi" w:hAnsiTheme="minorHAnsi" w:cstheme="minorHAnsi"/>
          <w:b/>
          <w:color w:val="000000"/>
        </w:rPr>
        <w:t xml:space="preserve"> </w:t>
      </w:r>
      <w:r w:rsidRPr="001B71F4">
        <w:rPr>
          <w:rStyle w:val="fontstyle31"/>
          <w:rFonts w:asciiTheme="minorHAnsi" w:hAnsiTheme="minorHAnsi" w:cstheme="minorHAnsi"/>
          <w:b/>
          <w:color w:val="000000"/>
        </w:rPr>
        <w:t>Zeitzeugen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Einige Erinnerungen an das jüdische Leben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wurden in 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1950/60er Jahren in Israel in deutscher Sprache publiziert.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41 </w:t>
      </w:r>
      <w:r w:rsidRPr="00A02E47">
        <w:rPr>
          <w:rStyle w:val="fontstyle31"/>
          <w:rFonts w:asciiTheme="minorHAnsi" w:hAnsiTheme="minorHAnsi" w:cstheme="minorHAnsi"/>
          <w:color w:val="000000"/>
        </w:rPr>
        <w:t>Die ersten Publikationen stammten von Emigranten aus der Bukowina, die vor 1941 oder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unmittelbar nach 1944 die Bukowina verlassen hatten. Hugo Gold gab 1958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und 1962 eine zweibändige Geschichte der Bukowiner Juden in Tel Aviv heraus. Außer den Überblicken über die Geschichte waren darin auch Berichte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von Zeitzeugen enthalten. Sie schilderten ausführlich die Tätigkeit der zionistischen Gruppen, ihrer Wohltätigkeitsverbände sowie die Strukturen in den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Berufs- und Sportvereinen. Nur ein Beitrag ging auf die in den Jahren bis 1938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einflussreiche jüdische Sozialdemokratie ein. Er stammte von Joseph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Kissman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der den Jüdischen Arbeiterbund nach dem Tod von Jakob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Pistiner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1930 geleitet hatte. Er befand sich nicht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als der NKVD 1940/41 viele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Aktivisten des Arbeiterbundes deportierte. Von den meisten in den Gulag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Deportierten fehlt jede Spur, weil sie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gemeinsam mit ihren Familienangehörigen unmittelbar vor dem deutschen Angriff auf die Sowjetunion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am 13. Juni 1941 in Richtung Sibirien verlassen mussten. Von den 2800 aus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deportierten Juden starben viele in den ersten Jahren an Hunger,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Mangelkrankheiten und Erschöpfung.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42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Diesem Transport entging durch Krankheit der zionistische Abgeordnete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Manfred Reifer, er wurde auch nicht von der rumänischen Armee 1941/42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deportiert. Er verließ Rumänien 1944 und publizierte 1952 in Israel seine Erinnerungen. Darin schildert er seinen Lebensweg und die zionistischen Aktivitäten in der Zwischenkriegszeit. Besonders anschaulich sind die Zustände im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rumänischen Parlament dargestellt, als Reifer dort 1931/32 Abgeordneter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Jüdischen Partei war und von Antisemiten tätlich bedroht wurde. Im Parlament griff ihn der Bukowiner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Nichifor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Robu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mit einem Revolver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an, der ukrainische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Volodymyr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Zalozec'kyj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einige Sozialisten retteten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ihn.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43 </w:t>
      </w:r>
      <w:r w:rsidRPr="00A02E47">
        <w:rPr>
          <w:rStyle w:val="fontstyle31"/>
          <w:rFonts w:asciiTheme="minorHAnsi" w:hAnsiTheme="minorHAnsi" w:cstheme="minorHAnsi"/>
          <w:color w:val="000000"/>
        </w:rPr>
        <w:t>Reifer erwähnt jedoch mit keinem Wort die gemeinsamen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Aktionen von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Zionisten,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Poale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-Zionisten und Sozialdemokraten von 1933 gegen Waren aus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dem Deutschen Reich. Zu der Boykottaktion hatten jüdische Organisationen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in vielen Staaten aufgerufen, um auf die Verfolgung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deutscher Juden aufmerksam zu machen. Sie führte in der Bukowina dazu, dass sich das Verhältnis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zwischen den Vertretern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der Juden und Deutschen,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 bis dahin ihre Minderheiteninteressen gemeinsam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vertraten, erheblich verschlechterte.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44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Reifer schrieb auch eine Biografie des Führers der Jüdischen Partei in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Bukowina, Mayer Ebner, der seit 1940 in Palästina lebte. Er hob Ebners Mut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hervor, der im Parlament trotz des Geschreis einiger nationalistischer Abgeordneter den versteckten „Numerus Clausus" für Nichtrumänen in höheren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Bildungseinrichtungen kritisiert hatte.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45 </w:t>
      </w:r>
      <w:r w:rsidRPr="00A02E47">
        <w:rPr>
          <w:rStyle w:val="fontstyle31"/>
          <w:rFonts w:asciiTheme="minorHAnsi" w:hAnsiTheme="minorHAnsi" w:cstheme="minorHAnsi"/>
          <w:color w:val="000000"/>
        </w:rPr>
        <w:t>Ebner hatte in der Ostjüdischen Zeitung 1928 darüber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berichtet, wie er aufgrund der Demonstration rumänischer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Studenten das Parlament nur durch einen rückwärtigen AusgangunterPolizeischutz verlassen konnte.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46 </w:t>
      </w:r>
      <w:r w:rsidRPr="00A02E47">
        <w:rPr>
          <w:rStyle w:val="fontstyle31"/>
          <w:rFonts w:asciiTheme="minorHAnsi" w:hAnsiTheme="minorHAnsi" w:cstheme="minorHAnsi"/>
          <w:color w:val="000000"/>
        </w:rPr>
        <w:t>Aufgrund ihres Alters hatten sich Ebner (1872-1954)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und Reifer (1888-1953) in wichtiger Position am politischen Geschehen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Bukowina beteiligt, die Erinnerungen anderer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stammen zumeist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von jüngeren Leuten, die nur ihre Jugend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verbracht hatten.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Bundisten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die gemäß der Polizeiberichte die größte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Anhängerschaft unter den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 in der Zwischenkriegszeit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hatten, gibt es keine Erinnerungen außer dem erwähnten Beitrag von Joseph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Kissman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Kissman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schilderte ausführlich die Aktivitäten im Haus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Morgenrojt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" und unterstrich, dass 1930 bei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Pistiners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Beerdigung dem Sarg der größte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Trauerzug folgte, den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je gesehen hatte.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47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Durch das seit den 1980er Jahren erstarkte Interesse an der Bukowina bei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deutschsprachigen Lesern kamen noch einige Erinnerungssplitter hinzu. Ein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Beitrag stammt von dem Literaturkritiker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Shlomo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Bickel (1896-1970),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1939 nach New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York emigrierte. Er gehörte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zur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Poale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-Zion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hob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Pistiners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Einsatz für jiddische Schulen hervor. Bickel berichtete von einer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Mutter, die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Pistiners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(1882-1930) frühem Tod auf dessen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Grab Kerzen entzündete. Sie sprach von ihm wie von einem Wunderrabbi,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weil er ihren Sohn aus den Händen der Polizei befreit hatte, die diesen zum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Bolschewiken erklärt hatten.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48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Über die Tätigkeit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Poale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-Zion, der Bickel angehört hatte, ist auch sehr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wenig überliefert. Trotz politischer Abgrenzungen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wirkten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Poale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-Zionisten</w:t>
      </w:r>
      <w:r w:rsidRPr="00A02E47">
        <w:rPr>
          <w:rFonts w:cstheme="minorHAnsi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Bundisten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gemeinsam im Jiddischen Schulverein, der sich zwischen 1919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und 1940 für die Förderung jiddischer Kultur einsetzte. Der Künstler Arthur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Kolnik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berichtete, dass in den engen Räumen des Schulvereins die Dichter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Itzig Manger,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Eliezer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Steinbarg, Jakob Sternberg und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Novellist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Mosche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Altmann ihre Texte vorstellten. Der Verein organisierte auch eine Ferienkolonie für arme Kinder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Vijenka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an der Steinbarg oft teilnahm.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49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Steinbargs</w:t>
      </w:r>
      <w:proofErr w:type="spell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Kinderchor erinnern sich noch einige, die damals Kinder waren. Hier soll nur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Margit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Bartfeld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-Feller (geb. 1923) erwähnt werden. Sie wurde von den sowjetischen Behörden im Juni 1941 nach Sibirien deportiert. Erst 1990 verließ sie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Sibirien und schrieb in Israel zum Beispiel über die Lieder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Steinbargs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die ihre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Familie immer begleitet hätten. Viele hatte sie im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Kindergarten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von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Morgenrojt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" gelernt.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50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Bukowiner Kommunisten hinterließen ebenfalls kaum Spuren, weil es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nur wenige gab und sie auch einer besonders harten Repression ausgesetzt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waren. 1995 erschienen die Erinnerungen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Prive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Friedjung, die sich als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Mittelschülerin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zuerst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Poale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-Zion und bald danach 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Kommunisten angeschlossen hatte. Als die Kommunistische Partei 1924 verboten wurde, kam sie wegen illegaler Agitation ins Gefängnis. Nach ihrer Entlassung zog sie nach Wien und 1934 in die Sowjetunion.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51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Viele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schilderten, dass sie als Kinder und Jugendliche in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Zwischenkriegszeit mit Angehörigen aller Ethnien enge Kontakte hatten. Zu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ihrer Umgangssprache sei Julius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Wolfenhaut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zitiert, der bis zur Deportation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nach Sibirien im Juni 1941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lebte: „Für unsere bodenständige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Einwohnerschaft war die deutsche Sprache </w:t>
      </w:r>
      <w:r w:rsidR="001B71F4">
        <w:rPr>
          <w:rStyle w:val="fontstyle31"/>
          <w:rFonts w:asciiTheme="minorHAnsi" w:hAnsiTheme="minorHAnsi" w:cstheme="minorHAnsi"/>
          <w:color w:val="000000"/>
        </w:rPr>
        <w:t>–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 als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Mundart </w:t>
      </w:r>
      <w:r w:rsidR="001B71F4">
        <w:rPr>
          <w:rStyle w:val="fontstyle31"/>
          <w:rFonts w:asciiTheme="minorHAnsi" w:hAnsiTheme="minorHAnsi" w:cstheme="minorHAnsi"/>
          <w:color w:val="000000"/>
        </w:rPr>
        <w:t>–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 bis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zum verhängnisvollen vierziger Jahr ein Band, das die verschiedenen Nationalitäten trotz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gewisser interethnischer Reibungen einigte. Die Eigenheiten, die das bukowinische Deutsch aufwies, machten es zu </w:t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einer einmaligen deutschen Sprachinsel. Sie ist versunken wie Atlantis."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52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Einer der ersten, der die furchtbaren Erlebnisse jener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schilderte, die 1941/42 von den rumänischen Behörden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deportiert wurden, war der Maler Arnold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Daghani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. Er kam 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Juni 1942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wurde von einem rumänischen Lagerverwalter zur Zwangsarbeit ins deutsche Besatzungsgebiet jenseits des Flusses Bug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geschickt. Da er Zugang zu Papier hatte, notierte er minutiös den Leidensweg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der mit ihm deportierten Gruppe, der auch die Eltern von Paul Celan und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viel später als Dichterin bekannt gewordene Selma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Meerbaum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-Eisinger angehörten. Er hatte den Auftrag bekommen, ein steinernes Mosaik in einem Ort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ohne Lager zu erstellen und daher entging er der Ermordung seiner Landsleute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im Dezember 1943.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53 </w:t>
      </w:r>
      <w:r w:rsidRPr="00A02E47">
        <w:rPr>
          <w:rStyle w:val="fontstyle31"/>
          <w:rFonts w:asciiTheme="minorHAnsi" w:hAnsiTheme="minorHAnsi" w:cstheme="minorHAnsi"/>
          <w:color w:val="000000"/>
        </w:rPr>
        <w:t>Als er sein Tagebuch 1947 in Bukarest publizierte, wurde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es kaum wahrgenommen. 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Auch die deutsche Ausgabe in Israel von 1960 und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 englische Version 1961 erschienen in sehr kleinen Auflagen. Eine Folge war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aber, dass die Zentrale Stelle der Landesjustizverwaltung Ludwigsburg Ermittlungen aufnahm, um die Befehlskette bei den Erschießungen im Dezember 1943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zu klären. Auch Oberstaatsanwalt Fritz Bauer aus Frankfurt drängte auf eine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Untersuchung, doch das Ermittlungsverfahren gegen den Einsatzleiter der SS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kam nicht voran und wurde 1972 aufgrund mangelnder Beweise eingestellt.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54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Interesse für die Verbrechen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in den angrenzenden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Regionen entwickelte sich im deutschsprachigen Raum erst seit den achtziger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Jahren. Als Edgar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Hilsenrath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1964 seinen Roman </w:t>
      </w:r>
      <w:r w:rsidRPr="00A02E47">
        <w:rPr>
          <w:rStyle w:val="fontstyle41"/>
          <w:rFonts w:asciiTheme="minorHAnsi" w:hAnsiTheme="minorHAnsi" w:cstheme="minorHAnsi"/>
        </w:rPr>
        <w:t xml:space="preserve">Nacht </w:t>
      </w:r>
      <w:r w:rsidRPr="00A02E47">
        <w:rPr>
          <w:rStyle w:val="fontstyle31"/>
          <w:rFonts w:asciiTheme="minorHAnsi" w:hAnsiTheme="minorHAnsi" w:cstheme="minorHAnsi"/>
          <w:color w:val="000000"/>
        </w:rPr>
        <w:t>publizierte, der auf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seinen Erfahrungen als Jugendlicher in einem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transnistrischen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Ghetto aufbaute, konnte der Verlag nur 700 Exemplare verkaufen. Erst die Neuauflage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von 1978 verzeichnete im Lauf der Jahre einen Verkaufsrekord von ca. 100.000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Exemplaren.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55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Seit den 1990er Jahren erschienen mehrere Bände mit Erinnerungen von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Juden, die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waren. Ich werde nur vier Bände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erwähnen, in denen es um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kurz vor und nach Kriegsbeginn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geht. Heinz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Kehlmann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beschrieb in seinen Erinnerungen die Auswirkungen des Verbots der deutschen und jiddischen Sprache von 1938 im alltäglichen Leben. Wenn Verkäufer ihren Kunden in diesen Sprachen antworteten,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konnte das Geschäft geschlossen werden. Als Anwalt verteidigte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Kehlmann</w:t>
      </w:r>
      <w:proofErr w:type="spellEnd"/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solche „Sprachsünder" und schaffte es mit Geldgeschenken, die Richter milde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zu stimmen. Als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die rumänische Armee 1941 das Ghetto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errichtete, tauchte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Kehlheim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mit seiner Frau unter und sie überlebten dank der Hilfe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vieler Freunde.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56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Josef N. Rudel erzählte von seiner Verhaftung,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als er schon den gelben Stern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tragen musste. Er und zwei Freunde sprachen auf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Strasse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über russische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Komponisten, wodurch ein Polizeiagent auf sie aufmerksam wurde und sie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als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mögliche Spione festnahm. Im Keller der Polizeidirektion hören sie Schreie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einer gefolterten Frau. Rudels Mutter gelang es durch Geld, den Kommissar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von der Unschuld ihres Sohnes zu überzeugen.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57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Alfred Kittner schildert in seinen Erinnerungen die Folgen der Weltwirtschaftskrise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: Es gab immer mehr Arbeitslose und der Einfluss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der Rechtsradikalen wuchs in der deutschen Minderheit. Viele Freundschaften zwischen Juden und Deutschen zerbrachen. Als Ende 1938 der königliche Statthalter, Gheorghe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Alexianu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die Verwendung der deutschen und jiddischen Sprache in der Öffentlichkeit verbot, wehrten sich die Vertreter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Juden und Deutschen nicht mehr gemeinsam, wie das in ähnlichen Fällen bis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1933 üblich gewesen war.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58 </w:t>
      </w:r>
      <w:r w:rsidRPr="00A02E47">
        <w:rPr>
          <w:rStyle w:val="fontstyle31"/>
          <w:rFonts w:asciiTheme="minorHAnsi" w:hAnsiTheme="minorHAnsi" w:cstheme="minorHAnsi"/>
          <w:color w:val="000000"/>
        </w:rPr>
        <w:t>Sein ehemaliger Freund und Schriftsteller-Kollege, der eine wichtige Position im Dienst des Deutschen Reiches bekleidete,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reagierte folgendermaßen bei einer Begegnung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mit Kittner, der 1941 physische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Zwangsarbeit leisten musste: „Doch als Alfred Klug mich erblickte, erkannte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er mich natürlich sofort, wandte mir aber den Rücken zu und tat so, als ob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 mich nicht kennen würde." 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59 </w:t>
      </w:r>
      <w:r w:rsidRPr="00A02E47">
        <w:rPr>
          <w:rStyle w:val="fontstyle31"/>
          <w:rFonts w:asciiTheme="minorHAnsi" w:hAnsiTheme="minorHAnsi" w:cstheme="minorHAnsi"/>
          <w:color w:val="000000"/>
        </w:rPr>
        <w:t>Rose Ausländer bat Klug im Sommer 1942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Kittner durch eine Intervention vor der Deportation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zu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retten, doch der lehnte ab.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60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Alfred Kittner hatte nach 1945 in Bukarest viele Manuskripte von Bukowiner Autoren gesammelt, die nach seiner Ausreise in die Bundesrepublik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Deutschland 1982 von den Behörden teilweise achtlos weggeworfen wurden.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Ein Literaturwissenschaftler rettete einige, darunter den Bericht von Isak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Weißglas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über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. So scheint es zufällig, welche Splitter von Erinnerungen erhalten geblieben sind.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Weißglas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hielt in seinem Bericht die Namen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jener rumänischen Beamten fest, die sich im September 1941 für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 einsetzten. Außer dem bereits genannten Bürgermeister Traian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Popovici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erwähnt er auch den ehemaligen Minister Teofil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Sauciuc-Saveanu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.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Weißglas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führt ebenfalls die Namen jener Rumänen an, die in der Zeitung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Bucovina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" bereits im Juli 1941 die vollständige Deportation der Juden forderten.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61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Als ich 1996 mit zehn meiner damaligen Studierenden vom Berliner Osteuropa-Institut das Oral-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History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-Projekt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startete, war noch wenig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über das jüdische Leben in der Bukowina in der rumänischen Ära bekannt.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62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Durch die Unterstützung von Mathias Zwilling konnten die Studierenden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zwanzig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nach ihrer Lebensgeschichte befragen und brachten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Interviews unter dem Titel </w:t>
      </w:r>
      <w:proofErr w:type="spellStart"/>
      <w:r w:rsidRPr="00A02E47">
        <w:rPr>
          <w:rStyle w:val="fontstyle41"/>
          <w:rFonts w:asciiTheme="minorHAnsi" w:hAnsiTheme="minorHAnsi" w:cstheme="minorHAnsi"/>
        </w:rPr>
        <w:t>Czernowitz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</w:rPr>
        <w:t>is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</w:rPr>
        <w:t>gewen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an alte, </w:t>
      </w:r>
      <w:proofErr w:type="spellStart"/>
      <w:r w:rsidRPr="00A02E47">
        <w:rPr>
          <w:rStyle w:val="fontstyle41"/>
          <w:rFonts w:asciiTheme="minorHAnsi" w:hAnsiTheme="minorHAnsi" w:cstheme="minorHAnsi"/>
        </w:rPr>
        <w:t>jidische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</w:rPr>
        <w:t>Schtot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heraus.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63 </w:t>
      </w:r>
      <w:r w:rsidRPr="00A02E47">
        <w:rPr>
          <w:rStyle w:val="fontstyle31"/>
          <w:rFonts w:asciiTheme="minorHAnsi" w:hAnsiTheme="minorHAnsi" w:cstheme="minorHAnsi"/>
          <w:color w:val="000000"/>
        </w:rPr>
        <w:t>Einige Befragten hatten auf die Bedeutung des Jiddischen verwiesen, wie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zum Beispiel Josip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Bursuk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(geb. 1931): „Bei uns zu Hause hat man Jiddisch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gesprochen, ich konnte aber auch Deutsch. Die offizielle Sprache hier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war zwar Rumänisch, aber sehr viele haben Deutsch gesprochen."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64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Mathias Zwilling (1931-1999) schilderte, wie die Schwaben aus dem Vorort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Rösch sich immer distanzierter zu den Juden verhielten: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Beeinflußt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wurden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sie durch die Radiosendungen aus Deutschland. Viele Leute besaßen damals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Radioempfänger. Außerdem betrieb die Deutsche Botschaft von Bukarest aus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viel Propaganda. Zunächst ging es nur darum,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daß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die Deutschen wieder nach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Deutschland zurückkehren sollten. Später hetzte man gegen die Juden".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65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Unter den Gesprächspartnern war auch der Deutsche Johann Schlamp (geb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.</w:t>
      </w:r>
      <w:proofErr w:type="gram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1914), der sich als Jugendlicher einem beliebten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Balalaika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-Orchester anschloss,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das aus Juden und Ukrainern bestand. Durch den Bürgerkrieg in Spanien hatten sich im August 1936 viele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Jugendlichen radikalisiert. Als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Anhänger der rumänischen „Eisernen Garde" die Juden aus dem Volksgarten vertreiben wollten, kam es zu einer Prügelei, bei der ein Rumäne starb.</w:t>
      </w:r>
    </w:p>
    <w:p w:rsidR="001B71F4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Schlamp war mit dem Leiter des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Balalaika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-Orchesters, Edi Wagner, befreundet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und begleitete ihn an diesem Abend. Obwohl Wagner nicht bei der Prügelei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dabei war, wurde er verhaftet und von der Sicherheitspolizeigefoltert: „Dann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warfen sie ihn aus dem Fenster, und am nächsten Tag stand in den Zeitungen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er habe Selbstmord begangen. Die Beerdigung fand nachts auf dem Jüdischen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Friedhofstatt,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eswar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nur seine Familie anwesend."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66 </w:t>
      </w:r>
      <w:r w:rsidR="001B71F4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Schlamp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wurde auch verhaftet und er saß ein Jahr im Gefängnis, obwohl man ihm nichts nachweisen</w:t>
      </w:r>
      <w:r w:rsidR="001B71F4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konnte.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67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Im November 1999 erhielten anlässlich einer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-Konferenz in Tel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Aviv Bukowiner Emigranten die Publikation der Studierenden aus Berlin.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Daraufhin verlangten einige von der Heinrich-Böll-Stiftung, die das Projekt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finanziert hatte, eine „Richtigstellung". In Anrufen und Briefen meinten sie, dass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nur die Randgruppen Jiddisch gesprochen hätten und die abgedruckten Erinnerungen völlig untypisch seien.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Heinrich-Böll-Stiftung ermöglichte derselben Gruppe einen 14-tätigen Aufenthalt in Israel, um weitere Interviews aufzunehmen. Durch einen Aufruf in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der deutschsprachigen Zeitung „Die Stimme" hatten sich über 50 ehemalige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Bukowiner gemeldet, mit denen wir ausführliche Gespräche führten. Da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meisten aus der Mittel-und Oberschicht stammten, haben wir noch zusätzlich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einige Adressen über die Redaktion der jiddischen Zeitschrift „Lebensfragen"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organisiert. Auf diese Weise konnten wir auch einige Personen befragen,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Handwerker- oder Arbeiterfamilien kamen. Diese erzählten uns vom Haus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Morgenrojt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", wo sie deutsche und jiddische Bücher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Zeitungen lasen. Kaiman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Polgar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(geb. 1913) hatte als Kind in Theaterstücken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mitgewirkt, die nach Fabeln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Eliezer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Steinbarg inszeniert worden waren.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Seine Frau hatte dort ihre Ausbildung als Näherin erhalten. Zur Sprachenfrage meinte Kaiman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Polgar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: „Nachher kam ein Aufschwung des Jiddischen.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Deutsch hörte auf, die offizielle Sprache zu sein und zu Rumänisch hatten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wir keine Beziehung gehabt. (...) In den jiddischen Vorträgen war die Hälfte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Deutsch Sprechende, es war so gemischt. Es gab keine Gegnerschaft von 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beiden Sprachen". Andere erinnerten sich ebenfalls daran, dass sie jiddische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Theaterstücke gesehen hatten.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68 </w:t>
      </w:r>
      <w:r w:rsidRPr="00A02E47">
        <w:rPr>
          <w:rStyle w:val="fontstyle31"/>
          <w:rFonts w:asciiTheme="minorHAnsi" w:hAnsiTheme="minorHAnsi" w:cstheme="minorHAnsi"/>
          <w:color w:val="000000"/>
        </w:rPr>
        <w:t>Dagegen meinte Andy Rosengarten (geb.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1924), der aus einer Beamtenfamilie stammte und damals das Gymnasium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besuchte: „Ein Teil der Bevölkerung hat auch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jiddischeZeitungen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gelesen, aber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im Grunde genommen dominierte die deutsche Kultur."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69 </w:t>
      </w:r>
      <w:r w:rsidRPr="00A02E47">
        <w:rPr>
          <w:rStyle w:val="fontstyle31"/>
          <w:rFonts w:asciiTheme="minorHAnsi" w:hAnsiTheme="minorHAnsi" w:cstheme="minorHAnsi"/>
          <w:color w:val="000000"/>
        </w:rPr>
        <w:t>Die wohlhabenden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Familien waren darum bemüht, dass ihre Kinder nach 1918 zumindest in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Familie deutsch sprachen. Als Orte, wo ein Austausch zwischen den Nationalitäten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stattfand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,benannten</w:t>
      </w:r>
      <w:proofErr w:type="spellEnd"/>
      <w:proofErr w:type="gram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viele Gesprächspartner außer der Schule vor allem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Sportplätze. So hatten alle fünf Ethnien eigenständige Sportvereine,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gegeneinander spielten und hinterher oft auch rauften. Die Fußballgruppe von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Makkabi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soll zwar besser gewesen sein als der rumänische Verein, aber durch</w:t>
      </w:r>
      <w:r w:rsidRPr="00A02E47">
        <w:rPr>
          <w:rFonts w:cstheme="minorHAnsi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die Intervention des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Präfekts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stieg letzterer auf. Die einzige gemischte Gruppe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war der Internationale Arbeitersportbund.70 Anfangs waren wir bei den Interviews verblüfft, dass selbst Fabrikbesitzer über das erste Jahr Sowjetherrschaft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1940/41 auch Positives berichteten. Zwar erwähnten viele die Deportation von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Verwandten, doch erzählten sie sehr angeregt von der Einführung der Koedukation in der Schule. Die damals über 18-Jährigen betonten, dass sie nur durch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die allgemeine Proletarisierung eine Liebesheirat eingehen konnten, denn bis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dahin hatten die Eltern die standesgemäßen Partner ausgesucht. Ruth Klein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(geb. 1912) meinte: „Als die Russen kamen, haben alle jungen Mädchen geheiratet. Da konnten die Eltern nicht mehr sagen, dass der Mann nicht gut genug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ist, dass er nicht gut verdient".71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FA48B1">
        <w:rPr>
          <w:rStyle w:val="fontstyle31"/>
          <w:rFonts w:asciiTheme="minorHAnsi" w:hAnsiTheme="minorHAnsi" w:cstheme="minorHAnsi"/>
          <w:color w:val="000000"/>
        </w:rPr>
        <w:t>Obwohl ich zuvor einige Jahre Akten der Bukowiner Behörden studiert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hatte, bekam ich erst durch diese persönlichen Erzählungen ein differenziertes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Bild vom jüdischen Leben in der Zwischenkriegszeit. Manchmal entsprachen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die Berichte überhaupt nicht meinen Vorstellungen, was ich an einem Fall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skizzieren will. Ich hatte mich sehr gefreut, dass ich in Tel Aviv die Tochter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von Jakob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Pistiner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ausfindig machen konnte. Ich schätzte die Tätigkeit ihres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Vaters, der ein langjähriges Leitungsmitglied der Sozialistischen Arbeiterinternationale gewesen war. Ich hatte seine klarsichtigen Beiträge gelesen, in denen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er sich kritisch mit dem Bolschewismus und aufkommenden Faschismus auseinandersetzte.72 Rita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Pistiner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(geb. 1920) war zehn Jahre alt, als ihr Vater starb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und sie meinte, dass er für seine beiden Töchter nur wenig Zeit gehabt hätte.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Sie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hätten sehr bescheiden gelebt, denn der Vater habe sich kaum darum gekümmert, wie die Mutter mit dem wenigen Haushaltsgeld zurechtkomme. Er sei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sehr pedantisch gewesen und habe zum Beispiel keine Geschenke von Leuten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angenommen, für die er als Abgeordneter etwas in Bukarest erledigen sollte.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FA48B1">
        <w:rPr>
          <w:rStyle w:val="fontstyle31"/>
          <w:rFonts w:asciiTheme="minorHAnsi" w:hAnsiTheme="minorHAnsi" w:cstheme="minorHAnsi"/>
          <w:color w:val="000000"/>
        </w:rPr>
        <w:t>So habe er einmal einem ukrainischen Bauern sogar einen Korb mit Eiern ins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Treppenhaus nachgeschmissen, obwohl die Familie ihn gut hätte gebrauchen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können.73 Diese Geschichte stand anfangs quer zu dem Bild, das ich von dem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Sozialistenführer hatte. Später wurde mir klar, dass sie seine Tragik besonders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gut dokumentiert: Dieser in der österreichischen Sozialdemokratie sozialisierte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Politiker passte nicht in die korrupte Umwelt, in die er durch den Anschluss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der Bukowina an Rumänien geraten war. Die meisten rumänischen Abgeordneten fanden es selbstverständlich, dass jede Intervention honoriert wurde und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fühlten sich in ihrer Ehre nur gekränkt, wenn der Preis nicht stimmte.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FA48B1">
        <w:rPr>
          <w:rFonts w:cstheme="minorHAnsi"/>
          <w:color w:val="000000"/>
          <w:sz w:val="24"/>
          <w:szCs w:val="24"/>
        </w:rPr>
        <w:lastRenderedPageBreak/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Die rumänische Periode war für die in Israel lebenden Juden eine abgeschlossene Sache, was für die in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Verbliebenen teilweise nicht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zutraf: Mathias Zwilling etwa berichtete über das Jahr 1941: „Zunächst musste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man im Ghetto wohnen, dann konnte man in die Wohnung zurück. Wir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wohnten noch zwei, drei Monate in unserer Wohnung am Theaterplatz, bevor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man uns hinauswarf. (...) Wir fanden dieses Rattenloch, wo ich jetzt noch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wohne".74 Inhaltlich konnten wir bei den Interview-Partnern nur unterschiedliche Akzentsetzungen feststellen, wobei die Berichte der in Israel Lebenden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zumeist einen optimistisch getönten Grundton hatten. Siemussten auch nicht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wie die 70/80-Jährigenin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sich noch ein Zubrot durch Privatstunden und ähnlichem zur dürftigen Rente verdienen. Die Schwerpunkte in den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Interviews gestalteten sich vor allem durch die Altersgruppe verschiedenartig: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Während sich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dievor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1920 Geborenen auch an politische Auseinandersetzungen der Parteien und kulturellen Gruppen erinnerten, standen bei den danach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Geborenen Konflikte mit Lehrern oder mit dem rumänischen Fußballverein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im Vordergrund.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FA48B1">
        <w:rPr>
          <w:rStyle w:val="fontstyle31"/>
          <w:rFonts w:asciiTheme="minorHAnsi" w:hAnsiTheme="minorHAnsi" w:cstheme="minorHAnsi"/>
          <w:color w:val="000000"/>
        </w:rPr>
        <w:t>Was die publizierten Erinnerungen von politisch engagierten Personen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anbelangt, stellte ich einen Kontrast zu den Unterlagen der Sicherheitspolizei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fest. Die Polizei hatte die Zionisten kaum wahrgenommen und sich intensiv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mit dem Arbeiterbundbeschäftigt. Beiden Erinnerungen dagegen überwiegen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die Informationen über zionistische Gruppen. Die jüdischen Sozialisten wollten nicht emigrieren und kamen daher in sowjetischen Arbeitslagern oder in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den rumänischen Lagern in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um.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Da es bald nicht mehr möglich sein wird, Zeitzeugen aus der Zwischenkriegszeit zu befragen, wird die Auswertung der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Presse jener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Jahre für Historiker immer wichtiger. Erste Ergebnisse einer diesbezüglichen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Dissertation liegen bereits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vor und ein großes Projekt zur Digitalisierung mehrerer Zeitungen wurde gestartet.75 Dabei könnte auch ein Anfang der 1990er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Jahre begonnenes Projekt über das „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Deutsch" fortgesetzt werden.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Die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orientierten sich in der Aussprache an Wien, aber ihre Sprache enthielt viele Entlehnungen aus dem Slawischen, Jiddischen und Rumänischen.76 Die Analyse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der in der deutschen Presse benutzten Sprache lässt auch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Rückschlüsse auf die Verhältnisse in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zu, was ich an einem Beispiel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zeigen will. Eine Sprachwissenschaftlerin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vermerkte unter den Entlehnungen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aus dem Rumänischen das Wort „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Devastierung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>" für die häufigen Ausschreitungen rumänischer Studenten.77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3. Die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Juden aus der Sicht der Deutschen,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Rumänen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und Ukrainer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FA48B1">
        <w:rPr>
          <w:rStyle w:val="fontstyle41"/>
          <w:rFonts w:asciiTheme="minorHAnsi" w:hAnsiTheme="minorHAnsi" w:cstheme="minorHAnsi"/>
        </w:rPr>
        <w:t>Der Blick der Deutschen</w:t>
      </w:r>
      <w:r w:rsidRPr="00FA48B1">
        <w:rPr>
          <w:rFonts w:cstheme="minorHAnsi"/>
          <w:i/>
          <w:iCs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Das Thema kann nicht umfassend behandelt werden, es sollen nur anhand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einiger Beispiele die Schwerpunkte angedeutet werden, wobei ich auf die Zwischenkriegszeit und den Holocaust eingehe. Die 1940 Umgesiedelten beschäftigten sich kontinuierlich mit der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Geschichte, wobei sich der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ethnozentrierte Blick nach 1990 schrittweise </w:t>
      </w:r>
      <w:r w:rsidRPr="00FA48B1">
        <w:rPr>
          <w:rStyle w:val="fontstyle31"/>
          <w:rFonts w:asciiTheme="minorHAnsi" w:hAnsiTheme="minorHAnsi" w:cstheme="minorHAnsi"/>
          <w:color w:val="000000"/>
        </w:rPr>
        <w:lastRenderedPageBreak/>
        <w:t>veränderte. Sie dokumentierten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ihre Geschichte in einem Sammelband, den Franz Lang 1961 herausgab. 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nimmt nicht direkt Bezug auf den 1958 erschienenen ersten Band von Hugo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Golds </w:t>
      </w:r>
      <w:r w:rsidRPr="00FA48B1">
        <w:rPr>
          <w:rStyle w:val="fontstyle41"/>
          <w:rFonts w:asciiTheme="minorHAnsi" w:hAnsiTheme="minorHAnsi" w:cstheme="minorHAnsi"/>
        </w:rPr>
        <w:t>Geschichte</w:t>
      </w:r>
      <w:r w:rsidR="00FA48B1">
        <w:rPr>
          <w:rStyle w:val="fontstyle41"/>
          <w:rFonts w:asciiTheme="minorHAnsi" w:hAnsiTheme="minorHAnsi" w:cstheme="minorHAnsi"/>
        </w:rPr>
        <w:t xml:space="preserve"> </w:t>
      </w:r>
      <w:r w:rsidRPr="00FA48B1">
        <w:rPr>
          <w:rStyle w:val="fontstyle41"/>
          <w:rFonts w:asciiTheme="minorHAnsi" w:hAnsiTheme="minorHAnsi" w:cstheme="minorHAnsi"/>
        </w:rPr>
        <w:t xml:space="preserve">der Juden in der Bukowina, </w:t>
      </w:r>
      <w:r w:rsidRPr="00FA48B1">
        <w:rPr>
          <w:rStyle w:val="fontstyle31"/>
          <w:rFonts w:asciiTheme="minorHAnsi" w:hAnsiTheme="minorHAnsi" w:cstheme="minorHAnsi"/>
          <w:color w:val="000000"/>
        </w:rPr>
        <w:t>ist aber ähnlich strukturiert. Die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Autoren schildern die Tätigkeit der deutschen Burschenschaften, Kulturvereine, Parteien und das Kirchenleben. Dass manche kulturelle Institution nur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durch die Mitwirkung von Juden entstand, wird selten erwähnt. Georg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Drozdowski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, schildert als Zeitzeuge wie im Januar 1922 während eines Gastspieles des bekannten Schauspielers Alexander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Moissi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rumänische Studenten die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Bühne stürmten und das Publikum vertrieben. Kurz darauf wurde die Statue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von Schiller vor dem Theater abgebaut: „Die Deutschen, aber auch Angehörige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anderer Nationen folgten dem Abtransport barhaupt wie einem Leichenzug."78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Danach fanden die nichtrumänischen Aufführungen in den Nationalhäusern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statt. So spielte die berühmte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Wilnaer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Truppe mehrmals in den 1920er Jahren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jiddische Stücke im Deutschen Haus, was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Drozdowski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als Beweis der Toleranz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verzeichnet.79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In diesem Band wie auch in anderen Beiträgen jener Jahre fehlt eine Auseinandersetzung mit dem zunehmenden Einfluss des Nationalsozialismus unter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den Deutschen der Bukowina. Michael Stocker schrieb über seine Jugendarbeit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in den 1930er Jahren in der Bukowina nur, dass sie von „Idealismus" geprägt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gewesen sei.80 Es fehlen Schilderungen, wie es zu den heftigen Auseinandersetzungen innerhalb der deutschen Jugendbewegung kam. Einige Katholiken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wehrten sich gegen die ethnische Aufspaltung der Verbände. Auch in der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evangelischen Kirche gab es Widerstand gegen die Politisierung. Seit Mitte der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1930er Jahre formierte sich dann ein deutsch-rumänisches Bündnis gegen die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Juden. Auf dieses verwies indirekt Hans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Prelitsch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(gest. 1968), als er erwähnte,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dass sich im Januar 1937 die deutschen Burschenschaften an einem Trauerzug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beteiligten, als die zwei auf Seiten Francos in Spanien gefallenen rumänischen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Führer der „Eisernen Garde"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Mota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und Marin in der griechisch-orthodoxen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Kathedrale von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aufgebahrt wurden.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81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Rumänische Historiker haben nach 1990 viel über jüdische Angriffe auf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die rumänische Armee beim Abzug aus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im Juni 1940 geschrieben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und verweisen dabei auch auf Erinnerungen des damaligen deutschen Vizebürgermeisters Franz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Kopecki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>. Doch dieser erwähnte nur, dass ein Offizier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bespuckt wurde und es ansonsten bei Drohgebärden geblieben war, als er mit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dem rumänischen Bürgermeister durch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fuhr: „Der Rathausplatz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war überfüllt von jungen, johlenden Menschen mit roten Kokarden im Knopfloch und dem inzwischen so gewohnt gewordenen Bild: mit emporgereckter,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geballter Faust. Da in der Innenstadt der jüdische Bevölkerungsanteil stark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überwog, waren es hauptsächlich jüdische Jugendliche. Die Näherstehenden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brüllten uns mit drohenden Gebärden an. Irgendwo fielen am Rande dieses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Menschengewühls einige Schüsse, es waren wohl nur Schreckschüsse."82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Die 1940 von der Volksdeutschen Mittelstelle unter Leitung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desSS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>-Standartenführers Horst Hoffmeyer organisierte Umsiedlung der Deutschen aus der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Nordbukowina in Deutsche Reich wurde mehrmals vom damaligen Stabsleiter Rudolf </w:t>
      </w:r>
      <w:r w:rsidRPr="00FA48B1">
        <w:rPr>
          <w:rStyle w:val="fontstyle31"/>
          <w:rFonts w:asciiTheme="minorHAnsi" w:hAnsiTheme="minorHAnsi" w:cstheme="minorHAnsi"/>
          <w:color w:val="000000"/>
        </w:rPr>
        <w:lastRenderedPageBreak/>
        <w:t>Wagner geschildert.83 Er hob hervor, dass sich in der sowjetischen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Nordbukowina Rumänen, Ukrainer und auch Juden gerne der Umsiedlung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angeschlossen hätten. Er geht nicht weiter darauf ein, was mit den umgesiedelten Juden geschah und auch nicht, wer vertrieben wurde, um die Ansiedlung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der Bukowiner zu ermöglichen. Diese Fragen schnitt erst 1984 Dirk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Jachomowski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in seiner Doktorarbeit an. Es waren 95.770 Personen umgesiedelt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worden, obwohl 1930 nur 75.533 Deutsche ermittelt worden waren. Im ländlichen Raum im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Warthegau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erhielten sie Höfe von Polen und in den Städten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zumeist die Arbeitsstellenvertriebener Juden.84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1988 brachte die Landsmannschaft der Buchenlanddeutschen einen Band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über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heraus, in dem nun vermerkt wurde, dass 1932 Alfred Klug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noch alle deutsch schreibenden Autoren zur Mitarbeit an einer Anthologie aufforderte, jedoch 1939 für sein Bukowiner Deutsches Dichterbuch nur diejenigen ansprach, die sich zur „buchenlanddeutschen Volksgruppe bekannten".85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Wie es zur Ausgrenzung der Juden kam, wird nicht angesprochen. Hinter der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Zeitung „Tagespost" stand angeblich die „gesamte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deutschbewußte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Bevölkerung des Buchenlandes, vertreten durch die völkischen Organisationen". Dem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Chefredakteur, Bruno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Skrehunetz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>-Hillebrand, wird eine objektive Berichterstattung attestiert.86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In den 1990er Jahren,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als Publikationen über die Bukowina nicht mehr ausschließlich im Rahmen der von den Landsmannschaften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geprägten Institutionen erschienen, veränderten die Umgesiedelten schrittweise ihre Ansichten.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Emanuel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Turczynski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ging 1993 in seiner </w:t>
      </w:r>
      <w:r w:rsidRPr="00FA48B1">
        <w:rPr>
          <w:rStyle w:val="fontstyle41"/>
          <w:rFonts w:asciiTheme="minorHAnsi" w:hAnsiTheme="minorHAnsi" w:cstheme="minorHAnsi"/>
        </w:rPr>
        <w:t xml:space="preserve">Geschichte der Bukowina in der Neuzeit </w:t>
      </w:r>
      <w:r w:rsidRPr="00FA48B1">
        <w:rPr>
          <w:rStyle w:val="fontstyle31"/>
          <w:rFonts w:asciiTheme="minorHAnsi" w:hAnsiTheme="minorHAnsi" w:cstheme="minorHAnsi"/>
          <w:color w:val="000000"/>
        </w:rPr>
        <w:t>auch auf die Leistungen der Juden ausführlich ein. Den zunehmenden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Antisemitismus führte er aber noch auf das Wirken von Personen aus anderen Regionen zurück: „Das unbedachte Verhalten rumänischer Hitzköpfe,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die aus dem „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Regat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>" (Territorium des Königreichs (Alt) Rumäniens M. H.)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zugezogen waren, verschüttete die viel versprechende Weiterführung traditionsreicher Verständigungspolitik."87 Mit Ausnahme des Attentäters von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1926 stammten die führenden Rechtsradikalen aber alle aus der Bukowina.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Der Historiker schrieb auch, dass Bruno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Skrehunetz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>-Hillebrand eine „national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orientierte Tageszeitung" herausgab.88 1999 dagegen hob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Turczynski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hervor</w:t>
      </w:r>
      <w:proofErr w:type="gramStart"/>
      <w:r w:rsidRPr="00FA48B1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dass die „Tagespost" nach 1933 die „Verunglimpfung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der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Juden"nicht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scheute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und die Mehrheit im Vollzugsausschuss des Deutschen Volksrates diese Hai</w:t>
      </w:r>
      <w:r w:rsidRPr="00FA48B1">
        <w:rPr>
          <w:rFonts w:cstheme="minorHAnsi"/>
          <w:sz w:val="24"/>
          <w:szCs w:val="24"/>
        </w:rPr>
        <w:br/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tung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verteidigte. Die Meldungen über die Verfolgung der Juden im Deutschen Reich glaubte er nicht. Nur Alois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Lebouton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habe vor einer Vertiefung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des Grabens zwischen Deutschen und Juden gewarnt.89 Obwohl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Turczynski</w:t>
      </w:r>
      <w:proofErr w:type="spellEnd"/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erwähnte, dass die Angriffe des NS-Regimes die Gesundheit von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Lebouton</w:t>
      </w:r>
      <w:proofErr w:type="spellEnd"/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untergruben, wird die Intensität der Kämpfe innerhalb der deutschen Minderheit in der Bukowina nicht deutlich. So beschuldigte bei der Beerdigung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des 55-jährigen Senators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Lebouton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1936 ein katholischer Pfarrer die örtlichen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>Nationalsozialisten: „Ihr habt ihn umgebracht!"90 Kurt Rein verwies darauf</w:t>
      </w:r>
      <w:proofErr w:type="gramStart"/>
      <w:r w:rsidRPr="00FA48B1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dass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Lebouton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seit 1933 heftig angegriffen wurde, weil er die Einschätzung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lastRenderedPageBreak/>
        <w:t>des so genannten Judenproblems aus dem Deutschen Reich nicht akzeptieren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wollte. Er erwähnte auch die Überfälle auf jüdische Geschäfte 1933 in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>. Er betont jedoch, dass der von Meyer Ebner zum „Bukowiner Hitler"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 xml:space="preserve">abgestempelte Edwin Landwehr von </w:t>
      </w:r>
      <w:proofErr w:type="spellStart"/>
      <w:r w:rsidRPr="00FA48B1">
        <w:rPr>
          <w:rStyle w:val="fontstyle31"/>
          <w:rFonts w:asciiTheme="minorHAnsi" w:hAnsiTheme="minorHAnsi" w:cstheme="minorHAnsi"/>
          <w:color w:val="000000"/>
        </w:rPr>
        <w:t>Pragenau</w:t>
      </w:r>
      <w:proofErr w:type="spellEnd"/>
      <w:r w:rsidRPr="00FA48B1">
        <w:rPr>
          <w:rStyle w:val="fontstyle31"/>
          <w:rFonts w:asciiTheme="minorHAnsi" w:hAnsiTheme="minorHAnsi" w:cstheme="minorHAnsi"/>
          <w:color w:val="000000"/>
        </w:rPr>
        <w:t xml:space="preserve"> den Judenhass der NS-Linie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FA48B1">
        <w:rPr>
          <w:rStyle w:val="fontstyle31"/>
          <w:rFonts w:asciiTheme="minorHAnsi" w:hAnsiTheme="minorHAnsi" w:cstheme="minorHAnsi"/>
          <w:color w:val="000000"/>
        </w:rPr>
        <w:t>nicht voll übernahm.91</w:t>
      </w:r>
      <w:r w:rsidRPr="00FA48B1">
        <w:rPr>
          <w:rFonts w:cstheme="minorHAnsi"/>
          <w:color w:val="000000"/>
          <w:sz w:val="24"/>
          <w:szCs w:val="2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Die 1974 von Umgesiedelten gegründete Raimund-Friedrich-Kaindl-Gesellschaft beschäftigte sich bis Ende der 1980er Jahre vor allem mit der Erforschung deutscher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Einwandererfamilien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in der Bukowina und erweiterte erst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danach ihr Spektrum.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92 </w:t>
      </w:r>
      <w:r w:rsidRPr="00A02E47">
        <w:rPr>
          <w:rStyle w:val="fontstyle31"/>
          <w:rFonts w:asciiTheme="minorHAnsi" w:hAnsiTheme="minorHAnsi" w:cstheme="minorHAnsi"/>
          <w:color w:val="000000"/>
        </w:rPr>
        <w:t>Ihre Zeitschrift „Kaindl-Archiv", die dann vom 1988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gegründeten Augsburger Bukowina-Institut herausgegeben wurde, nahm auch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Beiträge von Juden, Rumänen und Ukrainern auf. Ich will nur auf zwei Artikel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von nach Israel emigrierten Zeitzeugen verweisen. David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Schaary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schilderte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verschiedenen politischen Strömungen in der Bukowina und hob dabei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Zionisten besonders hervor. Er meinte, dass die Schätzungen bezüglich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Umgangssprache von 80% der Juden mit Jiddisch bei der Volkszählung von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1930 übertrieben sei, es könnten nur 60% gewesen sein.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93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Zvi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Yavetz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ging auf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seine Jugendzeit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ein und betonte, dass sich um 1937 die moralischen Vorbilder änderten. Für die nach 1920 Geborenen hatte die ältere Generation „wegen ihrer Versäumnisse ihre Legitimation" verloren. Er wandte sich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damals der zionistischen Jugendorganisation Haschomer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Hatzair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(</w:t>
      </w:r>
      <w:proofErr w:type="spellStart"/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hebr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.:</w:t>
      </w:r>
      <w:proofErr w:type="gram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Die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jungen Wächter) zu, ein wichtiges Vorbild war der Dichter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Jossel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Lerner.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94</w:t>
      </w:r>
      <w:r w:rsidR="00FA48B1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proofErr w:type="spellStart"/>
      <w:r w:rsidRPr="00FA48B1">
        <w:rPr>
          <w:rStyle w:val="fontstyle41"/>
          <w:rFonts w:asciiTheme="minorHAnsi" w:hAnsiTheme="minorHAnsi" w:cstheme="minorHAnsi"/>
          <w:b/>
        </w:rPr>
        <w:t>Czernowitz</w:t>
      </w:r>
      <w:proofErr w:type="spellEnd"/>
      <w:r w:rsidRPr="00FA48B1">
        <w:rPr>
          <w:rStyle w:val="fontstyle41"/>
          <w:rFonts w:asciiTheme="minorHAnsi" w:hAnsiTheme="minorHAnsi" w:cstheme="minorHAnsi"/>
          <w:b/>
        </w:rPr>
        <w:t xml:space="preserve"> aus ukrainischer Sicht</w:t>
      </w:r>
      <w:r w:rsidR="00FA48B1">
        <w:rPr>
          <w:rStyle w:val="fontstyle31"/>
          <w:rFonts w:asciiTheme="minorHAnsi" w:hAnsiTheme="minorHAnsi"/>
          <w:color w:val="000000"/>
        </w:rPr>
        <w:br/>
      </w:r>
      <w:r w:rsidR="00FA48B1">
        <w:rPr>
          <w:rStyle w:val="fontstyle31"/>
          <w:rFonts w:asciiTheme="minorHAnsi" w:hAnsiTheme="minorHAnsi"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Von ukrainischer Seite gibt es verglichen mit Publikationen zu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von deutschen und jüdischen Autoren relativ wenige Beiträge. Das jüdische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Leben in der Ukraine war bis zur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Perestrojka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kein Forschungsthema, denn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viele Juden waren in der Sowjetunion hingerichtet worden oder starben in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der Verbannung. Zwar erschien in Moskau seit 1961 die jiddische Zeitschrift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41"/>
          <w:rFonts w:asciiTheme="minorHAnsi" w:hAnsiTheme="minorHAnsi" w:cstheme="minorHAnsi"/>
        </w:rPr>
        <w:t>Sowetisch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</w:rPr>
        <w:t>Hejmland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, </w:t>
      </w:r>
      <w:r w:rsidRPr="00A02E47">
        <w:rPr>
          <w:rStyle w:val="fontstyle31"/>
          <w:rFonts w:asciiTheme="minorHAnsi" w:hAnsiTheme="minorHAnsi" w:cstheme="minorHAnsi"/>
          <w:color w:val="000000"/>
        </w:rPr>
        <w:t>aber die jüngere Generation konnte die hebräischen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Schriftzeichen nicht lesen.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rief Josef Burg die </w:t>
      </w:r>
      <w:proofErr w:type="spellStart"/>
      <w:r w:rsidRPr="00A02E47">
        <w:rPr>
          <w:rStyle w:val="fontstyle41"/>
          <w:rFonts w:asciiTheme="minorHAnsi" w:hAnsiTheme="minorHAnsi" w:cstheme="minorHAnsi"/>
        </w:rPr>
        <w:t>Czernowitzer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Bieter </w:t>
      </w:r>
      <w:r w:rsidRPr="00A02E47">
        <w:rPr>
          <w:rStyle w:val="fontstyle31"/>
          <w:rFonts w:asciiTheme="minorHAnsi" w:hAnsiTheme="minorHAnsi" w:cstheme="minorHAnsi"/>
          <w:color w:val="000000"/>
        </w:rPr>
        <w:t>erneut ins Leben, doch gab es dafür in den 1990er Jahren nur mehr sehr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wenige Leser.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95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 ukrainischer Journalist schreibt, dass vielen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bis 1989 selbst Namen wie Paul Celan und Rose Ausländer nicht bekannt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waren.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96 </w:t>
      </w:r>
      <w:r w:rsidRPr="00A02E47">
        <w:rPr>
          <w:rStyle w:val="fontstyle31"/>
          <w:rFonts w:asciiTheme="minorHAnsi" w:hAnsiTheme="minorHAnsi" w:cstheme="minorHAnsi"/>
          <w:color w:val="000000"/>
        </w:rPr>
        <w:t>Wichtiger als die Erforschung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der rumänischen Ära war für Historiker seit 1991 die Aufarbeitung des Stalinismus in der Bukowina.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97</w:t>
      </w:r>
      <w:r w:rsidR="00FA48B1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In den ersten Jahren nach der Unabhängigkeitserklärung der Ukraine 1991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kamen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einige Bücher heraus, die von ukrainischen Emigranten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stammten. Sie hatten der „Organisation Ukrainischer Nationalisten" (OUN)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angehört und vermittelten daher ein nationalistisches Geschichtsbild. In ihnen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sind die Ukrainer nur Opfer der rumänischen Fremdherrschaft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und die Pogrome im Juli 1941werden lediglich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den rumänischen Truppen zugeschrieben.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98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Aber auch in einer neu verfassten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Arbeit gilt Petro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Vojnovs'kyj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der Kommandant einer bewaffneten Einheit der OUN, als Freiheitskämpfer, obwohl seine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Organisation 1941 zum Kampf gegen jüdisch-bolschewistische Elemente aufrief und eng mit dem deutschen Sicherheitsdienst zusammenarbeitete.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99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Seit 1992 wirkt an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Universität ein Bukowina-Zentrum, das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mit westlichen Institutionen kooperiert. Der dort arbeitende junge Historiker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Serhij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Osacuk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verfasste 2002 eine Geschichte der Deutschen in der Bukowina,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in der auch der Beitrag der Juden zur Stadtentwicklung gestreift wird.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100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Der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Historiker Oleksandr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Dobrzans'kyj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erwähnt in einem Beitrag über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nun auch, dass in den 1930er Jahren nationalistische Gruppen zur Verbreitung „extremer Ideen" unter der ukrainischen Jugendbeitrugen.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101 </w:t>
      </w:r>
      <w:r w:rsidRPr="00A02E47">
        <w:rPr>
          <w:rStyle w:val="fontstyle31"/>
          <w:rFonts w:asciiTheme="minorHAnsi" w:hAnsiTheme="minorHAnsi" w:cstheme="minorHAnsi"/>
          <w:color w:val="000000"/>
        </w:rPr>
        <w:t>Oleksandr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Masan führt in einem Aufsatz nicht nur den wichtigen Beitrag der Juden zur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wirtschaftlichen Entwicklung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an, sondern auch die Deportationen von 1941 und 1942. Doch die ukrainischen Nationalisten werden nur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als Opfer erwähnt.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102</w:t>
      </w:r>
    </w:p>
    <w:p w:rsidR="00FA48B1" w:rsidRDefault="00A02E47">
      <w:pPr>
        <w:rPr>
          <w:rStyle w:val="fontstyle41"/>
          <w:rFonts w:asciiTheme="minorHAnsi" w:hAnsiTheme="minorHAnsi" w:cstheme="minorHAnsi"/>
          <w:b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Der Literaturwissenschaftler Peter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Rychlo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hat sich seit Anfang der 1990er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Jahren sehr intensiv mit dem Wirken der jüdischen Dichter aus der Bukowina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beschäftigt und viele ihrer Werke ins Ukrainische übersetzt. Er untersuchte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am Fall von Alfred Klug, wie sich die deutschen Autoren von den Juden zu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distanzieren begannen.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103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Rychlo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findet im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Gebietsarchiv auch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immer neue Hinweise über Verbindungen zwischen jüdischen Dichtern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Ukrainern in der Zeit vor dem Zweiten Weltkrieg. Erwähnt sei nur ein Beispiel: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Rychlo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verweist auf Unterlagen des sowjetischen Geheimdienstes über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die dreimonatige Haftzeit von Rose Ausländer im November 1940. Sie wurde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vor allen wegen ihrer Beziehungen zu Volodymyr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Zalozec'kyj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einem bekannten Führer der liberalen Ukrainischen Nationalpartei, verhört.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104 </w:t>
      </w:r>
      <w:r w:rsidRPr="00A02E47">
        <w:rPr>
          <w:rStyle w:val="fontstyle31"/>
          <w:rFonts w:asciiTheme="minorHAnsi" w:hAnsiTheme="minorHAnsi" w:cstheme="minorHAnsi"/>
          <w:color w:val="000000"/>
        </w:rPr>
        <w:t>Es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würde sich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lohnen,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Zalozec'kyj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eine Biographie zu widmen, denn er unterstützte nicht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nur als Anwalt viele Juden. Er förderte auch jüdische Schriftstellerwie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Eliezer</w:t>
      </w:r>
      <w:proofErr w:type="spellEnd"/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Steinbarg und Maler wie ArthurKolnik.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105</w:t>
      </w:r>
      <w:r w:rsidR="00FA48B1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br/>
      </w:r>
      <w:r w:rsidRPr="00A02E47">
        <w:rPr>
          <w:rFonts w:cstheme="minorHAnsi"/>
        </w:rPr>
        <w:br/>
      </w:r>
      <w:proofErr w:type="spellStart"/>
      <w:r w:rsidRPr="00FA48B1">
        <w:rPr>
          <w:rStyle w:val="fontstyle41"/>
          <w:rFonts w:asciiTheme="minorHAnsi" w:hAnsiTheme="minorHAnsi" w:cstheme="minorHAnsi"/>
          <w:b/>
        </w:rPr>
        <w:t>Czernowitz</w:t>
      </w:r>
      <w:proofErr w:type="spellEnd"/>
      <w:r w:rsidRPr="00FA48B1">
        <w:rPr>
          <w:rStyle w:val="fontstyle41"/>
          <w:rFonts w:asciiTheme="minorHAnsi" w:hAnsiTheme="minorHAnsi" w:cstheme="minorHAnsi"/>
          <w:b/>
        </w:rPr>
        <w:t xml:space="preserve"> aus rumänischer Sicht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Über das Leiden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Juden während des Zweiten Weltkrieges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wurde in Rumänien nur im Zuge der Anklage des Staatsführers Ion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als Kriegsverbrecher berichtet; er wurde im Juni 1946 hingerichtet. Beim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Prozess stand aber nicht die Vernichtung von einer Viertelmillion Juden und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Roma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im Vordergrund, als wichtiger galten die Schäden, welche die Armee Rumäniens auf dem Territorium der Sowjetunion verursacht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hatte. Auch General Corneliu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Calotescu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der Gouverneur der Bukowina, der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 Deportationen der Juden 1941 und 1942 durchgeführt hatte, stand vor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Gericht und der ehemalige Bürgermeister Traian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Popovici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trat als Zeuge auf.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Dadurch wurde bekannt, wie bei der Auswahl der Opfer für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vorgegangen wurde.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106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Popovicis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Darstellung und einige andere Dokumente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erschienen in dem rumänischen </w:t>
      </w:r>
      <w:r w:rsidRPr="00A02E47">
        <w:rPr>
          <w:rStyle w:val="fontstyle41"/>
          <w:rFonts w:asciiTheme="minorHAnsi" w:hAnsiTheme="minorHAnsi" w:cstheme="minorHAnsi"/>
        </w:rPr>
        <w:t>Schwarzbuch über die Leiden der Juden in</w:t>
      </w:r>
      <w:r w:rsidR="00FA48B1">
        <w:rPr>
          <w:rStyle w:val="fontstyle41"/>
          <w:rFonts w:asciiTheme="minorHAnsi" w:hAnsiTheme="minorHAnsi" w:cstheme="minorHAnsi"/>
        </w:rPr>
        <w:t xml:space="preserve"> </w:t>
      </w:r>
      <w:r w:rsidRPr="00A02E47">
        <w:rPr>
          <w:rStyle w:val="fontstyle41"/>
          <w:rFonts w:asciiTheme="minorHAnsi" w:hAnsiTheme="minorHAnsi" w:cstheme="minorHAnsi"/>
        </w:rPr>
        <w:t xml:space="preserve">Rumänien </w:t>
      </w:r>
      <w:r w:rsidRPr="00A02E47">
        <w:rPr>
          <w:rStyle w:val="fontstyle31"/>
          <w:rFonts w:asciiTheme="minorHAnsi" w:hAnsiTheme="minorHAnsi" w:cstheme="minorHAnsi"/>
          <w:color w:val="000000"/>
        </w:rPr>
        <w:t>1946 und 1948 in Bukarest.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107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Das </w:t>
      </w:r>
      <w:r w:rsidRPr="00A02E47">
        <w:rPr>
          <w:rStyle w:val="fontstyle41"/>
          <w:rFonts w:asciiTheme="minorHAnsi" w:hAnsiTheme="minorHAnsi" w:cstheme="minorHAnsi"/>
        </w:rPr>
        <w:t xml:space="preserve">Schwarzbuch, </w:t>
      </w:r>
      <w:r w:rsidRPr="00A02E47">
        <w:rPr>
          <w:rStyle w:val="fontstyle31"/>
          <w:rFonts w:asciiTheme="minorHAnsi" w:hAnsiTheme="minorHAnsi" w:cstheme="minorHAnsi"/>
          <w:color w:val="000000"/>
        </w:rPr>
        <w:t>das parallel zum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russischen Band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Il'ja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Ehrenburg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Vasily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Grossmann konzipiert worden war, verschwand aus den Bibliotheken, als das Moskauer Pendant 1948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verboten wurde.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108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 Deutschland erschien das Buch von Stefan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Logigan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, der sich 1933 als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Schüler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der Eisernen Garde angeschlossen hatte. Er schildert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</w:rPr>
        <w:t>,</w:t>
      </w:r>
      <w:proofErr w:type="gram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wie er in der einzigen rumänischen Tageszeitung </w:t>
      </w:r>
      <w:proofErr w:type="spellStart"/>
      <w:r w:rsidRPr="00A02E47">
        <w:rPr>
          <w:rStyle w:val="fontstyle41"/>
          <w:rFonts w:asciiTheme="minorHAnsi" w:hAnsiTheme="minorHAnsi" w:cstheme="minorHAnsi"/>
        </w:rPr>
        <w:t>Glasul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</w:rPr>
        <w:t>Bucovinei</w:t>
      </w:r>
      <w:proofErr w:type="spellEnd"/>
      <w:r w:rsidRPr="00A02E47">
        <w:rPr>
          <w:rStyle w:val="fontstyle41"/>
          <w:rFonts w:asciiTheme="minorHAnsi" w:hAnsiTheme="minorHAnsi" w:cstheme="minorHAnsi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gelesen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habe, dass die meisten Juden Kommunisten seien. Sein Vater habe ihn zwar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ausgelacht, aber er habe Jahre gebraucht, um die Propaganda zu durchschauen.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Er hörte in den 1930er Jahren begeistert die Aufrufe von bekannten Antisemiten, dass die junge Generation alles verändern solle. Er erwähnt auch, dass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es in Städten mit hohem jüdischem Bevölkerungsanteil wie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zu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Anschlägen und Vandalismus gekommen sei, weil viel Aggressionspotential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vorhanden gewesen sei. Die Eiserne Garde hingegen war für ihn eine Erneuerungsbewegung, die zu Unrecht von korrupten Politikern der bürgerlichen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Parteien verfolgt wurde.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109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Nach dem Ende der Ceausescu-Ära zeigten sich im Bezug auf die Bukowina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zwei unterschiedliche Tendenzen.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Unter den Germanisten Rumäniens begannen einige, sich intensiv mit der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Literatur der Juden aus der Bukowina beschäftigen. Ich nenne nur drei kürzlich erschienene Bände, die an der Universität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Jassy</w:t>
      </w:r>
      <w:proofErr w:type="spellEnd"/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entstanden. Besonders die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Analysen von Andrei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Corbea-Hoisie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enthalten auch wichtige Analysen über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das Zusammenleben der Ethnien in Czernowitz.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110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Dagegen bezeichnen viele Historiker die Bukowina als „rumänisches Territorium" und verteidigen die Politik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aus der Zwischenkriegszeit. Angeblich sei zum Beispiel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Universität durch die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erst bedeutsam geworden.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111 </w:t>
      </w:r>
      <w:r w:rsidRPr="00A02E47">
        <w:rPr>
          <w:rStyle w:val="fontstyle31"/>
          <w:rFonts w:asciiTheme="minorHAnsi" w:hAnsiTheme="minorHAnsi" w:cstheme="minorHAnsi"/>
          <w:color w:val="000000"/>
        </w:rPr>
        <w:t>Ein anderer Rumäne attestiert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General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„Korrektheit", weil er die Befreiung einiger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aus dem Ghetto akzeptierte.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112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 xml:space="preserve">Durch die unkommentierte Neuauflage von rumänischen Autoren der Zwischenkriegszeit gilt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Czernowitzals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eine Stadt, die die Rumänen von den Fremden zurückerobern mussten. So erschien eine Schrift des aus der Bukowina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stammenden Schriftstellers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lulian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Vesper von 1939, in der es heißt,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habe „das semitische Geld, die slawische Morbidität und die Zähigkeit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der Teutonen"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geherrscht.Die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im Aufbau befindliche rumänische Mittelklasse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habe dann den Schlammund das trübe Wasser gereinigt.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113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Überreste solchen Denkens findet man noch häufig auch bei Personen,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bei denen eine andere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Einstellungzu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erwarten wäre, wie etwa dem Sohn der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ehemaligen Führer der Bukowiner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Sozialdemokratie George und Tatiana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Grigorovici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. Deren 1911 geborener Sohn Radu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Grigorovici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genießt als Physiker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und Mitglied der Rumänischen Akademie große Anerkennung. In seinem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Beitrag bei der internationalen Konferenz der Bukowina-Institute aus Augsburg,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Radautz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1996 meinte er, die Bukowina sei ein „künstlich geschaffenes ethnisches Babylon"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gewesen. Den vom deutschen Historiker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Turczynski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positiv konnotierten „homo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bucovinensis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" nannte er abschätzig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einen neuen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Humunculus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" ohne nationale Identität. Juden erwähnte 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nur im Zusammenhang mit der Ausbreitung des Alkoholkonsums und des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Wuchers.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114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Einige rumänische Historiker verlangten die Rehabilitierung von Ion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stellten </w:t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>ihn als guten Patrioten und Opfer der Kommunisten dar.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Sie belebten erneut das Feindbild der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Judeo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-Kommunisten" und behaupteten, dass Juden 1940 die rumänische Armee beim Rückzug beleidigt hätten.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Als Beispiel sei der Band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Vitalie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Väratec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erwähnt, der nur die Ereignisse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in den sechs Tagen der sowjetischen Vormarsches in der Nordbukowina im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Juni 1940 behandelt und 2001 vom Institut „Bukowina - Bessarabien" aus</w:t>
      </w:r>
      <w:r w:rsidRPr="00A02E47">
        <w:rPr>
          <w:rFonts w:cstheme="minorHAnsi"/>
          <w:color w:val="000000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Radautz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herausgegeben wurde.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Väratec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publiziert zum Beispieleine Meldung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vom 1. Juli 1940an den Generalstab, wonach „Bandenjüdischer Kommunisten" bei der Befreiung politischer Häftlinge aus dem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Gefängnis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mehrere Gendarmen umgebracht hätten. Die Kommunisten hätten auch den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deutschen Vizebürgermeister Franz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Kopecki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ermordet und das </w:t>
      </w:r>
      <w:r w:rsidRPr="00A02E47">
        <w:rPr>
          <w:rStyle w:val="fontstyle41"/>
          <w:rFonts w:asciiTheme="minorHAnsi" w:hAnsiTheme="minorHAnsi" w:cstheme="minorHAnsi"/>
        </w:rPr>
        <w:t>Deutsche Haus</w:t>
      </w:r>
      <w:r w:rsidR="00FA48B1">
        <w:rPr>
          <w:rStyle w:val="fontstyle41"/>
          <w:rFonts w:asciiTheme="minorHAnsi" w:hAnsiTheme="minorHAnsi" w:cstheme="minorHAnsi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angegriffen. Von dort sei zurück geschossen worden und danach hätten sie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in der Vorstadt Rösch „wahllos deutsche Bauern getötet."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115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In einem abgedruckten Dokument vom darauf folgenden Tag meldete ein Staatsanwalt, dass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12.000 Juden aller Klassen vor dem Einzug der Roten Armee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rumänische Beamte geschlagen und einige getötet hätten. Der deutsche Konsul habe ihm versprochen, diese Nachrichten über die Bukarester Botschaft an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Ribbentrop zu übermitteln, damit die Wehrmacht eingreife.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In diesem Absatz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des Berichts wird auch ein Motiv deutlich, warum diese falschen Behauptungen aufgestellt wurden: In Gegenwart des Staatsanwaltes hatten Schüler der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Militärschule 20 Juden aus den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Festern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eines fahrenden Zuges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gestoßen, und diese Tat wurde danach als Reaktion auf das Verhalten der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Juden gegenüber der abziehenden Armee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hingestellt.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116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Rumänische Militäreinheiten hatten nach dem panikartigen Rückzug auch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in anderen Gegenden Juden angegriffen: Besonders viele kamen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Dorohoi</w:t>
      </w:r>
      <w:proofErr w:type="spellEnd"/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Galati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um. Zur Legitimation wurde damals viel über angebliche Angriffe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von Juden auf die Armee beim Rückzug aus der Nordbukowina und Bessarabien berichtet.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117 </w:t>
      </w:r>
    </w:p>
    <w:p w:rsidR="00FA48B1" w:rsidRDefault="00A02E47">
      <w:pPr>
        <w:rPr>
          <w:rStyle w:val="fontstyle31"/>
          <w:rFonts w:asciiTheme="minorHAnsi" w:hAnsiTheme="minorHAnsi" w:cstheme="minorHAnsi"/>
          <w:color w:val="000000"/>
          <w:sz w:val="14"/>
          <w:szCs w:val="14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Im Herbst 1941 dienten diese aufgebauschten Geschichten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General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zur Begründung der Deportation der Juden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schrieb seinem jüdischen Architekten, der ihn um die Rückführung der Juden 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bat: „Ich war genötigt, die Juden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ausBessarabien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und der Bukowina zu evakuieren, denn wegen ihrer Ausschreitungen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während der Okkupation dieser rumänischen Gebiete durch die Russen, war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die Bevölkerung gegen sie so aufgebracht, dass es ohne diese Sicherungsmaßnahme zu furchtbaren Pogromen gekommen wäre."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118 </w:t>
      </w:r>
      <w:r w:rsidRPr="00A02E47">
        <w:rPr>
          <w:rStyle w:val="fontstyle31"/>
          <w:rFonts w:asciiTheme="minorHAnsi" w:hAnsiTheme="minorHAnsi" w:cstheme="minorHAnsi"/>
          <w:color w:val="000000"/>
        </w:rPr>
        <w:t>Diesen Brief schrieb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im Februar 1944, als ihm schon bekannt war, dass von den über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200.000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deportierten Juden und jenen über 115.000 Juden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nur mehr ca. 50.000 am Leben waren.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119</w:t>
      </w:r>
    </w:p>
    <w:p w:rsidR="00644B78" w:rsidRDefault="00A02E47">
      <w:pPr>
        <w:rPr>
          <w:rStyle w:val="fontstyle31"/>
          <w:rFonts w:asciiTheme="minorHAnsi" w:hAnsiTheme="minorHAnsi" w:cstheme="minorHAnsi"/>
          <w:color w:val="000000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Eine Auseinandersetzung mit diesem dunklen Kapitel der rumänischen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Geschichte war 2002 noch sehr schwierig: Für eine internationale Tagung über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war es nicht möglich, Räume in der Bukarester Universität zu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bekommen.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120 </w:t>
      </w:r>
      <w:r w:rsidRPr="00A02E47">
        <w:rPr>
          <w:rStyle w:val="fontstyle31"/>
          <w:rFonts w:asciiTheme="minorHAnsi" w:hAnsiTheme="minorHAnsi" w:cstheme="minorHAnsi"/>
          <w:color w:val="000000"/>
        </w:rPr>
        <w:t>Bald danach begann die Aufarbeitung: Das neue Institut für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Zeitgeschichte in Bukarest startete mit Unterstützung aus dem Ausland ein</w:t>
      </w:r>
      <w:r w:rsidR="00FA48B1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Oral-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History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-Projekt, bei dem in Rumänien lebende Juden über ihr Leiden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lastRenderedPageBreak/>
        <w:t xml:space="preserve">in deutschen Vernichtungslagern und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befragt wurden. 2004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erschien der Band mit den Ergebnissen, und er enthielt auch Interviews mit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einigen Bukowinern. Allen wurde die Frage gestellt, welche Begebenheiten sie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nicht vergessen könnten. Auf diese Weise wurde deutlich, dass die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furchtbaren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Erlebnisse viele noch heute in den Träumen heimsuchen. Hier soll stellvertretend der 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deportierte Lucian Mehler erwähnt werden, der von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dem Massengrab, dem er entging, träumt.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121</w:t>
      </w:r>
      <w:r w:rsidRPr="00A02E47">
        <w:rPr>
          <w:rFonts w:cstheme="minorHAnsi"/>
          <w:color w:val="000000"/>
          <w:sz w:val="14"/>
          <w:szCs w:val="14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Auch viele Politiker änderten ihre Haltung im Zuge von Rumäniens Bemühungen um die Aufnahme in die NATO und Europäische Union: Der besonders im Ausland kritisierte Kult um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wurde 2003 beendet. Im Auftrag der rumänischen Regierung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untersuchte eine Kommission unter Führung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von Elie Wiesel und mit Beteiligung von Historikern aus Israel, den USA und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Deutschland die Verfolgung der Juden in Rumänien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>. Sie</w:t>
      </w:r>
      <w:r w:rsidRPr="00A02E47">
        <w:rPr>
          <w:rFonts w:cstheme="minorHAnsi"/>
          <w:color w:val="000000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</w:rPr>
        <w:t>stellte einen umfangreichen Bericht zusammen, der im Oktober 2004 dem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Staatspräsidenten übergeben wurde.'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22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Er erschien 2005 und kurz darauf wurden die meisten Anfang der 1990er Jahre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benannten Boulevards wieder umbenannt. Schüler können nun ein Zusatzfach „Geschichte der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Juden und Holocaust" belegen, dazu erschien ein Schulbuch.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123 </w:t>
      </w:r>
      <w:r w:rsidRPr="00A02E47">
        <w:rPr>
          <w:rStyle w:val="fontstyle31"/>
          <w:rFonts w:asciiTheme="minorHAnsi" w:hAnsiTheme="minorHAnsi" w:cstheme="minorHAnsi"/>
          <w:color w:val="000000"/>
        </w:rPr>
        <w:t>Von Seiten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rechter Politiker und Historiker gibt es dagegen Protest. Es erscheinen noch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Bücher, in denen der rumänische Holocaust geleugnet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als der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wichtigste Held Rumäniens bezeichnetwird.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 xml:space="preserve">124 </w:t>
      </w:r>
      <w:r w:rsidRPr="00A02E47">
        <w:rPr>
          <w:rStyle w:val="fontstyle31"/>
          <w:rFonts w:asciiTheme="minorHAnsi" w:hAnsiTheme="minorHAnsi" w:cstheme="minorHAnsi"/>
          <w:color w:val="000000"/>
        </w:rPr>
        <w:t xml:space="preserve">Eine intensive Auseinandersetzung über die Gründe der jahrelangen Glorifizierung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</w:rPr>
        <w:t>Antonescus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</w:rPr>
        <w:t xml:space="preserve"> steht noch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aus. Doch durch Rumäniens Aufnahme in die Europäische Union können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seit 2007 junge Leute leichter ins Ausland reisen und andere Gesichtspunkte</w:t>
      </w:r>
      <w:r w:rsidR="00644B78">
        <w:rPr>
          <w:rStyle w:val="fontstyle31"/>
          <w:rFonts w:asciiTheme="minorHAnsi" w:hAnsiTheme="minorHAnsi" w:cstheme="minorHAnsi"/>
          <w:color w:val="000000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</w:rPr>
        <w:t>kennen lernen.</w:t>
      </w:r>
      <w:r w:rsidRPr="00A02E47">
        <w:rPr>
          <w:rStyle w:val="fontstyle31"/>
          <w:rFonts w:asciiTheme="minorHAnsi" w:hAnsiTheme="minorHAnsi" w:cstheme="minorHAnsi"/>
          <w:color w:val="000000"/>
          <w:sz w:val="14"/>
          <w:szCs w:val="14"/>
        </w:rPr>
        <w:t>125</w:t>
      </w:r>
      <w:r w:rsidRPr="00A02E47">
        <w:rPr>
          <w:rFonts w:cstheme="minorHAnsi"/>
          <w:color w:val="000000"/>
          <w:sz w:val="14"/>
          <w:szCs w:val="14"/>
        </w:rPr>
        <w:br/>
      </w:r>
    </w:p>
    <w:p w:rsidR="00644B78" w:rsidRDefault="00A02E47">
      <w:pPr>
        <w:rPr>
          <w:rStyle w:val="fontstyle31"/>
          <w:rFonts w:asciiTheme="minorHAnsi" w:hAnsiTheme="minorHAnsi" w:cstheme="minorHAnsi"/>
          <w:color w:val="000000"/>
          <w:sz w:val="16"/>
          <w:szCs w:val="16"/>
        </w:rPr>
      </w:pPr>
      <w:r w:rsidRPr="00A02E47">
        <w:rPr>
          <w:rStyle w:val="fontstyle31"/>
          <w:rFonts w:asciiTheme="minorHAnsi" w:hAnsiTheme="minorHAnsi" w:cstheme="minorHAnsi"/>
          <w:color w:val="000000"/>
        </w:rPr>
        <w:t>Anmerkungen</w:t>
      </w:r>
      <w:r w:rsidRPr="00A02E47">
        <w:rPr>
          <w:rFonts w:cstheme="minorHAnsi"/>
          <w:color w:val="000000"/>
        </w:rPr>
        <w:br/>
      </w:r>
    </w:p>
    <w:p w:rsidR="000422CB" w:rsidRPr="00A02E47" w:rsidRDefault="00A02E47">
      <w:pPr>
        <w:rPr>
          <w:rFonts w:cstheme="minorHAnsi"/>
        </w:rPr>
      </w:pP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 Einen umfassenden Überblick auch über ukrainische Publikationen zu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vgl. Kurt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Scharr,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hat Konjunktur". Die Gegenwart der Bukowina in Literatur und Medien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seit 1991,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Österreich in Geschichte und Literatur mit Geographie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47 (2003), 5, S. 292-310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2 Dieses Bild ergibt sich nicht nur etwa bei der Lektüre des Bandes des Jüdischen Verlags, sondern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auch solcher,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diesich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um die Darstellung der Vielfalt der Kulturen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bemühen.Vgl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Andrei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CorbeaHoisie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Jüdisches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StädtebildCzernowitz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Frankfurt am Main 1998, und Cecile Cordon, Helmut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Kusdat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An der Zeiten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Ränder.Czernowitz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die Bukowina. Geschichte, Literatur,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Verfolgung, Exil, Wien 2002. Dieses auch in den Medien verbreitete Bild wird manchmal kritisiert,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Ortfried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Kotzian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Eine „Lange Nacht" über die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jüdischeKulturmetropole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",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in: Kaindl-Archiv 43 (2000),S. 106-110.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3 In den Publikationen, die der Landsmannschaft der Buchenlanddeutschen nahe standen, distanzierte man sich lange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Rezzori,weil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er die Bukowina zum „stinkenden Sumpf gemacht habe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und „schlimmer kann man Halbasien nicht darstellen." Vgl. Franz Lang, Sprache und Literatur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der Deutschen in der Bukowina,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Südostdeutsche Heimatblätter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4 (1955), S. 192-219, hier S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217. Noch 1981 meinte der Sprecher der Deutschen aus der Bukowina zu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Rezzori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,er</w:t>
      </w:r>
      <w:proofErr w:type="spellEnd"/>
      <w:proofErr w:type="gram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verzerre die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Bukowiner Wirklichkeit.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Drozdowski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hingegen erklärte er zum österreichischen Autor, weil 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nach dem Zweiten Weltkrieg in Klagenfurt wirkte. Vgl. Rudolf Wagner, Deutsches Kulturleben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in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Bukowina,Wien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1981, S. 30 und 32.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 Helmut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Braun,Viersprachenliedererfüllen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die Luft. Die Stadt in der Erinnerung der Dichterinnen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Dichter,in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Die Geschichte einer untergegangenen Kulturmetropole, Berlin 2005, S. 104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 Die jüdischen Autoren hatten in den 1930er Jahren ihre zunehmende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Ausgrenzungaus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der deutschen Kulturlandschaft als schmerzhaften Prozess erlebt. Vgl. Peter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Motzan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Die ausgegrenzte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Generation.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Voraussetzungenliterarischer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Produktion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Barrierender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Rezeption.Alfred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Margul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-Sperber und seine Bukowiner Weggefährten im Jahrzehnt 1930-1940, in: Michael Markl/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Peter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Motzan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Deutsche Literatur in Rumänien und das „Dritte Reich". Vereinnahmung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 Verstrickung - Ausgrenzung, München 2003, S. 193-229.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6 Zu den damaligen Leitlinien der kommunistischen Geschichtsschreibung in Rumänien und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 Sowjetunion Vgl. Mariana Hausleitner, Die nationale Frage in der rumänischen Arbeiterbewegung vor 1924, Berlin 1987. In der Ukraine erschienen Darstellungen über die angeblich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umfangreiche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Untergrundtätigkeitvon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Kommunisten bis 1991.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Juchym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S. Husar,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Serhij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N.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Rozumnyj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Cernivci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-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Kyiv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1991.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 Auch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Büchern,die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lange nach der Wende erschienen, wird nicht erwähnt, dass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Grigorovici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sich bis zum Untergang der Westukrainischen Republik für ein Plebiszit einsetzte, das über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die Aufteilung der Bukowina entscheiden sollte. Vgl. Petru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Russindilar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George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Grigorovici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si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socialdemocra^ia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 1998.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8 Der KGB hatte die Unterlagen der rumänischen Geheimpolizei zu Nachforschungen über die</w:t>
      </w:r>
      <w:r w:rsidRPr="00A02E47">
        <w:rPr>
          <w:rFonts w:cstheme="minorHAnsi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Zionisten weitergeführt, auf den in den fünfziger Jahren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zusammengefügtenAktendeckeln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stand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daher zum Beispiel „konterrevolutionäre Gruppen".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9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gewen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an alte,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jidische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Schlot...". Jüdische Überlebende berichten,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von der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Heinrich-Böll-Stiftung, Berlin 1999; Gaby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Coldewey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/Anja Fiedler/Stefan Gehrke/Axel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Halling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/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Mariana Hausleitner/Eliza Johnson-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Ablovatsld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/Nils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Kreimeier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Gertrud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Ranner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Zwischen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Pruth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Jordan. Lebenserinnerungen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Juden, Köln u. a. 2003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10 Diesem Abschnitt liegt ein intensives Quellenstudium zugrunde. Ich gebe hier aber nicht die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schwer zugänglichen Akten an, sondern Sekundärliteratur, in der diese Themen auch behandelt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werden. Die Archivquellen aus dem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Gebietsarchiv, Bukarester Staatsarchiv und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Archiv des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Französischen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Außenministeriums (Interpellationen aus der Bukowina an den Völkerbund) sind in meiner Habilitationsschrift angeführt: Vgl. Mariana Hausleitner,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der Bukowina 1918-1944. Die Durchsetzung des nationalstaatlichen Anspruchs Großrumäniens, München 2001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 Zum Verfahren, das der Anwalt Max Diamant in Gang setzte vgl. Gerald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Stourzh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Galten die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Juden als Nationalität Altösterreichs? In: Anna M.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Drabek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Mordechai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Eliav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Gerald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Stourzh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Prag -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- Jerusalem. Der österreichische Staat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dieJuden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vomZeitalter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desAbsolutismus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bis zum Ende der Monarchie, Eisenstadt 1984,5. 99-117, Zitat S. 116.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12 Michael John, Albert Lichtblau, Mythos „deutsche Kultur". Jüdische Gemeinden in Galizien und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 Bukowina, in: Martha Keil/Eleonore Lappin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Studien zur Geschichte der Juden in Österreich, Bodenheim 1997, S. 97 f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13 Dieser Vorgang war in der gesamten Bukowina festzustellen: Von den 379.605 als Rumänen Eingetragenen, gaben nur 350.901 Rumänisch als Muttersprache an. Ein rumänischer Demograph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behauptet, die Differenz zeige, dass zuvor Rumänen ihrer Herkunft „entfremdet" worden seien.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Vgl. Vladimir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Trebici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Demografie.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Excerpta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selecta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 1996, S. 130 f. Ein rumänischer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Historiker deutet den Wechsel vieler Ukrainer zum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Rumänentum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als Versuch, sich den neuen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Bedingungen anzupassen. Vgl. Mihai-§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tefan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Ceausu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Die ethnodemographische Entwicklung der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Bukowina in der ersten Hälfte des 20. Jahrhunderts, in: Krista Zach, Flavius Solomon, Cornelius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R. Zach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Migration im südöstlichen Mitteleuropa, München 2005, S. 121-134, hier S. 129.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14 Zu den diskriminierenden Maßnahmen der Verwaltung unmittelbar nach 1919 vgl. auch Hausleitner,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147-150.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15 Die genaue Zahl ist nicht bekannt,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Natansohn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gibt für Ende der 1920er Jahre 30.000 Familien an.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Vgl. Ephraim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Natanson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Romanian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Governments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the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legal Status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of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Jews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between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the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two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World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Wars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proofErr w:type="spell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Romanian</w:t>
      </w:r>
      <w:proofErr w:type="spell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Jewish</w:t>
      </w:r>
      <w:proofErr w:type="spell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Studies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1(1987), l, S. 51-66, hier 61. In der Bukowina sollen es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etwa 5.000 Familien gewesen sein. Vgl. Staatsbürgerschaftsgesetz wird abgeändert,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Ostjüdische</w:t>
      </w:r>
      <w:r w:rsidRPr="00A02E47">
        <w:rPr>
          <w:rFonts w:cstheme="minorHAnsi"/>
          <w:i/>
          <w:iCs/>
          <w:color w:val="000000"/>
          <w:sz w:val="16"/>
          <w:szCs w:val="16"/>
        </w:rPr>
        <w:br/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Zeitung vom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4.1.1929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16 Zur Entwicklung der Universität vgl. Hausleitner,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S. 168-170; Emanuel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Turczynski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Kontinuität und Wandel. Die Universität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ihre Professoren und Studenten in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der Zwischenkriegszeit, in: Ilona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Slawinski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/Joseph P.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Strelka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Die Bukowina, Bern 1995, 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135-154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17 Ivan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Hrycenko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Aurel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Georgica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Mychajlo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Nykyforak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Petro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Pacurkivs'kyj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Lubomyr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Hyzdyvan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Die Professoren der juristischen Fakultät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Ilona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Slawinski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/Joseph P.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Strelka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Glanz und Elend der Peripherie. 120 Jahre Universität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Bern 1998, S. 115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18 Ehrlich starb verarmt und verbittert 1922 in Wien im Alter von 59 Jahren. Vgl. Hans Manfred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Rehbinder, Die rechts- und staatswissenschaftliche Fakultät der Franz-Josephs-Universität in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in: Kaindl-Archiv 46 (2001), S. 51-66.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19 Hermann Sternberg, Zur Geschichte der Juden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in: Hugo Gold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Geschichte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 Juden in der Bukowina, 2. Bd., Tel Aviv 1962, S. 27-47, hier S.43.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20 Die Schüler des Jahrganges 1920 - unter ihnen die späteren Dichter Paul Celan, Immanuel Weiß-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glas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Alfred Gong - mussten in ein Gymnasium wechseln, wo in rumänischer Sprache unterrichtet wurde. Vgl. Peter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Motzan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Nachwort, in: Alfred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Margul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-Sperber, Ins Leere gesprochen.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Ausgewählte Gedichte, Aachen 2002, S. 194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21 Franz Lang, Sprache und Literatur der Deutschen in der Bukowina,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Südostdeutsche Heimatblätter, 4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(1955), S. 212.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22 Manfred Reifer, Ausgewählte Historische Schriften,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Cernäuti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1938, S. 50.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23 Zum Schulwesen allgemein vgl. Irina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Livezeanu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Cultural Politics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Greater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Romania.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Regionalism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Nation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Buüding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ethnic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Struggle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1918-1930,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Ithaca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London 1995, S.219-231.Zum Konflikt von 1926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Lya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Benjamin, Paradigma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Falik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-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Totu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sau cum s-a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transformat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fapt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cotidian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intr-un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caz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asasinat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politic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Studia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et Acta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Historiae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ludaeorum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Romaniae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1997, S. 187-200; Berthold Brandmarker/David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Fallik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in: Hugo Gold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Geschichte der Juden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 Bukowina, 2. Bd., Tel Aviv 1962, S. 174-176.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24 Die Zahl nennt eine rumänische Zeitung, die keine Sympathien für die Linke hatte. Vgl.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Särbätorirea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muncii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I, 37 vom 3.5.1919.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25 Bukowiner Arbeiter-Kalender für das Jahr 1928,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Cernäuti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1927, S. 35 und S. 86.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26 Joseph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Kissman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Zur Geschichte der jüdischen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Arbeiterbewegung„Bund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" in der Bukowina, in: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Hugo Gold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Geschichte der Juden in der Bukowina, 1. Bd., Tel Aviv 1958, S. 129-144, hier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S. 136 ff.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27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Hildrun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Glass, Zerbrochene Nachbarschaft. Das deutsch-jüdische Verhältnis in Rumänien 1918-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1938, München 1995, S. 595.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28 Hausleitner,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Rumänisierung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S. 189 f.; Carol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lancu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Evreii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Romania de la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emancipare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la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marginalizare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1919-1938, Bucuresti 2000, S.217;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Parlamentari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evrei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forul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legislatival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Romäniei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1919-1940, Bucuresti 1998, S. 413.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29 David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Shaary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"The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Jewish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Policy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"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Greater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Romania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between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the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Two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World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Wars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in: Ion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Stanciu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The Jews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the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Romanian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History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Bucure§ti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1998, S. 142-165, hier S. 153.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30 Ein Mitglied der Bewegung schilderte ihre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Entwicklung,ein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Kapitel ist der Bukowina gewidmet: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Moshe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Ussoskin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Struggle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Survival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History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of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Jewish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Credit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Co-operatives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Bessarabia</w:t>
      </w:r>
      <w:proofErr w:type="spellEnd"/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Old-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Rumania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Bukovina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Transylvania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New York 1975, S.79-128. Zur noch größeren Bedeutung dieser Bewegung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Bessarabienvgl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Mariana Hausleitner, Deutsche und Juden in Bessarabien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1814-1941. Zur Minderheitenpolitik Russlands und Großrumäniens, München 2005, S. 117 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31 Doris A.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Karner,Lachenunter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Tränen.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JüdischesTheater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Ostgalizien und der Bukowina, Wien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2005, S. U l f 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32 Dietmar Müller, Staatsbürger auf Widerruf. Juden und Muslime als Alteritätspartner im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nischen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serbischen Nationscode. Ethnonationale Staatsbürgerschaftskonzepte 1878-1941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Wiesbaden 2005, S. 399-402.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33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Bureau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Congress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Juif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Mondial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La Situation 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Juifs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Roumanie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Geneve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1938, S. 29 f. und S.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43.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34 Müller, Staatsbürger,S.458.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35 Hans-Christian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Parlamentarismus in Rumänien 1930-1940. Demokratie im autoritären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Umfeld, München 1997, S.490-496.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36 Während des deutschen Feldzuges gegen Frankreich stiegen die Treibstofflieferungen sprunghaft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an. Vgl. Hermann Neubacher, Sonderauftrag Südost 1940-1945. Bericht eines fliegenden Diplomaten, Göttingen - Berlin - Frankfurt am Main 1956, S. 42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37 Armin Keinen, Der Hitler-Stalin-Pakt und Rumänien, in: Erwin Oberländer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Der HitlerStalin-Pakt 1939. Das Ende Ostmitteleuropas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?,</w:t>
      </w:r>
      <w:proofErr w:type="gram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Frankfurt am Main 1989, S. 98-113.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38 Bei der zweiten Deportation protestierten sogar mehrere rumänische Persönlichkeiten. Vgl. Carol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lancu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La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Shoah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Roumanie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Montpellier 2000. S. 176 f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39 Die Anzahl der umgekommenen Juden kann nur geschätzt werden, weil die rumänischen Behörden sie nicht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verzeichneten.Vgl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Radu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loanid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The Holocaust in Romania. The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Destruction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of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Jews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Gypsies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under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the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Regime 1940-1944, Chicago 2000, S. 289. Zur Lage in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siehe auch Mariana Hausleitner, Brigitte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Mihok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Juliane Wetzel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Rumänien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und der Holocaust. Zu den Massenverbrechen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Berlin 2001.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40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Mordehai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Altshuler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The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Soviel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Transfer"of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Jews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from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Chernovtsy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Province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Romania 1945-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1946,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Jews in Eastern Europe,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(Fall 1998) 2, S. 54-75.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41 Jiddische und hebräische Schriften habe ich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nichl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untersucht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42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Kissman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Zur Geschichte, S. 144. Zu den Lebensumständen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Sibirienvgl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Margit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Bartfeld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-Fellner,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„Dennoch Mensch geblieben."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durch Sibirien nach Israel, Konstanz 1996. Durch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ihre Beiträge in der „Stimme" konnten in Zusammenarbeit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mil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Verwandten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Todesslätlen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in Sibirien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zumindesl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von einigen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ermittell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werden, wie zum Beispiel von dem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ehemaligen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Abgeordnelen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der Jüdischen Partei Max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Diamanl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sowie den Kultuspräsidenten Karl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Gutherz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Markus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Menczer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Margil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Bartfeld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-Fellner, Am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ösllichen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Fensler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Gesammelle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Geschichten 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Czernowilz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aus der sibirischen Verbannung,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Konslanz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2002, S. 237 und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S. 239.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43 Manfred Reifer, Ideen und Menschen.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Erinnerungen,Tel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Aviv o. J. [1952], S. 206-208.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44 Über die Folgen dieser Aktion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Czernowilz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vgl. Glass, Zerbrochene Nachbarschaft, S. 367-381.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45 Manfred Reifer, Dr. Meyer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Ebner.Ein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jüdisches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Leben,Tel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Aviv 1947. Dazu auch Manfred Reifer,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Ausgewählte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HistorischeSchriften,Cernäu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(i 1938, S. 129.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46 Mayer Ebner, Was ein jüdischer Parlamentarier erlebt, in: Ostjüdische Zeitung vom 5.12.1928.</w:t>
      </w:r>
      <w:r w:rsidRPr="00A02E47">
        <w:rPr>
          <w:rFonts w:cstheme="minorHAnsi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Vgl. auch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Hildrun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Glass, Manfred Reifer und Mayer Ebner - zwei Bukowiner Zionisten in ihren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Selbstzeugnissen, in: Krista Zach u. Cornelius R. Zach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Memoralistik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als Geschichtsquelle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lastRenderedPageBreak/>
        <w:t>in Südosteuropa, München 2005, S. 197-204.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47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Kissman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Zur Geschichte, S. 143.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48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Shlomo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Bickel, Begegnungen mit Dr.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Pistiner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Corbea-Hoisie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165-173.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49 Arthur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Kolnik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„Der jüdische Schulverein"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Corbea-Hoisie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S. 181-188.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50 Margit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Bartfeld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-Feller, Am östlichen Fenster, S. 85-89 und S. 179.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51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Prive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Friedjung, „Wir wollten nur das Paradies auf Erden". Die Erinnerungen einer jüdischen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Kommunistin aus der Bukowina,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und bearb. von Albert Lichtblau und Sabine Jahn, Wien u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a. 1995.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52 Julius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Wolfenhaut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Nach Sibirien verbannt. Als Jude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Stalinka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1941-1994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Frankfurt am Main 2005, S. 37.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53 Felix Rieper/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Mollie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Brandt-Bowen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„Lasst mich leben!" Stationen im Leben des Künstlers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Arnold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Daghani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Lüneburg 2002, S. 311. Zum Lebensweg der achtzehnjährig umgekommenen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Dichterin aus der Sicht ihres Lehrers, vgl. Hersch Segal, Nachwort, in: Selma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Meerbaum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-Eisinger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Blütenlese. Gedichte, Tel Aviv 1979, S. 127-136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54 Doch in den zehn Jahren war etwas Erstaunliches geschehen: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Daghani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hatte zu den beiden ermittelnden Staatsanwälten ein Vertrauensverhältnis entwickelt und traf sich mit ihnen. Er setzte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sich auch mit den als Zeugen geladenen Mitarbeitern der Organisation Todt zusammen. Der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Geschäftsführer jener Firma,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Daghani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als Zwangsarbeiter 1942 zugeteilt worden war, finanzierte die neue Übersetzung von dessen Buch aus dem Englischen ins Deutsche. Vgl. Rieper/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Brandt-Bowen, S. 16.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Daghanis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Buch wurde erneut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Lya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Benjamin in Rumänien publiziert: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Arnold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Dagani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Groapa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este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livada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visini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 2004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55 Vgl. Edgar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Hilsenrath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Gaby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Coldewey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u. a., Zwischen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Pruth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Jordan, S. 142.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Eine Analyse des Romans vgl. Klaus Werner, Die literarische und dokumentarliterarische Reflexion des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transnistrischen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Holocaust,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., Erfahrungsgeschichte und Zeugenschaft. Studien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zur deutsch-jüdischen Literatur aus Galizien und der Bukowina, München 2003, S. 57-91.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56 Heinz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Kehlmann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So weit nach Westen.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nach New York, Aachen 2004, S. 30-32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und S. 67-87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57 Josef N. Rudel, Das waren noch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Zeiten.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Jüdische Geschichten 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Bukarest, Konstanz 1997, S. 19-28.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58 Alfred Kittner, Erinnerungen 1906-1991,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von Edith Silbermann, Aachen 1996, S. 38 f. und 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41 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59 Ebda, S. 46.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60 Ebda, S. 46.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61 Zur Rettungsaktion von Gerhardt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Csejka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vgl. Isak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Weißglas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Steinbruch am Bug. Bericht einer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Deportation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Berlin 1995, S. 13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62 Einige Interviews mit Juden aus der Bukowina, Bessarabien und Altrumänien,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Transnistrien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überlebt hatten, kamen in einem kleinen Verlag 1997 in Kanada heraus: Felicia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Steigman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)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Carmelly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Shattered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! 50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Years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of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Silence.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History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Voices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of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the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Tragedy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Romania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and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Scarborough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1997.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63 Das Projekt fand in Kooperation mit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Eliezer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-Steinbarg-Gesellschaft statt, und ihr Vorsitzender, der jiddisch schreibende Schriftsteller Josef Burg aus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regte diesen Titel an. Die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erste Auflage des Büchleins erschien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1998 in deutscher und ukrainischer Sprache.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Ich zitiere nach der zweiten Ausgabe </w:t>
      </w:r>
      <w:proofErr w:type="spell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Czernowitz</w:t>
      </w:r>
      <w:proofErr w:type="spell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is</w:t>
      </w:r>
      <w:proofErr w:type="spell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gewen</w:t>
      </w:r>
      <w:proofErr w:type="spell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an alte, </w:t>
      </w:r>
      <w:proofErr w:type="spell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jidische</w:t>
      </w:r>
      <w:proofErr w:type="spell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Schlot...</w:t>
      </w:r>
      <w:proofErr w:type="gram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".</w:t>
      </w:r>
      <w:proofErr w:type="gram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Jüdische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Überlebende berichten, Berlin 1999. Die dritte überarbeitete Ausgabe erschien gerade mit verändertem Titel: „... und das Herz wird mir schwer dabei".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Juden erinnern sich,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v.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Gertrud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Ranner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Axel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Halling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Anja Fiedler u.a., Potsdam 2009.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64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19.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65 Ebda, S. 96.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66 Ebda, S. 77.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67 Er floh danach in die Sowjetunion und verbrachte neunzehn Jahre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Vorkuta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als Zwangsarbeiter.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Er wurde zwar 1956 rehabilitiert, konnte aber erst 1959 nach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zurückkehren. Vgl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ebda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79 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68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Coldewey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u. a., Zwischen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Pruth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Jordan, S.7.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69 Ebda, S. 23.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70 Ebda, S. 20.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71 Ebda, S. 37.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72 Jakob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Pistiner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Der Imperialismus der Randstaaten,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Der Kampf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18 (1925) 10, S. 375-380;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., Über die Anfänge des rumänischen Faschismus,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Der Schutzbund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 (1926), S.4-5;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Sturmzeichen in Rumänien,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Arbeiter-Zeitung,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Wien, 32.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Jg.,vom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22.7.1930.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73 Diesen Bericht und viele andere konnten wir in den thematisch gegliederten Band nicht aufnehmen.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74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98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75 Markus Winkler,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erinnern: Zwischen Verklärung und Realität, in: Michael Gans,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Harald Vogel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„Immer zurück zum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Pruth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": Dokumentation des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Symposiums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2001 „100 Jahre Rose Ausländer",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Hohengehren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2002, S. 129-136,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., Jüdische Identitäten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im kommunikativen Raum. Presse, Sprache und Theater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bis 1923, Bremen 2007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76 Kurt Rein, Das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Deutsch, in: Kaindl-Archiv 23 (1995), S. 127-136.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77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LuminHa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Fassei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Sprachinterferenzen in der rumäniendeutschen Presse an Einzelbeispielen, in: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Horst Förster, Horst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Fassei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Kulturdialog und akzeptierte Vielfalt? Rumänien und rumänische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Sprachgebiete nach 1918, Stuttgart 1999, S. 251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78 Georg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Drozdowski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Zur Geschichte des Theaters in der Bukowina, in: Franz Lang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Buchenland. Hundertfünfzig Jahre Deutschtum in der Bukowina, München 1961, S.465. Dass die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-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nischen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Studenten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Moissi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für einen Juden hielten, erwähnt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Turczynski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Vgl. Emanuel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Turczynski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Pruth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Hauptstadt der Bukowina, in: Harald Heppner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Hauptstädte in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Südosteuropa, Wien u. a. 1994, S. 83.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Fassei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erwähnt, dass sich der Angriff vor allem gegen das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jüdische Publikum richtete, zitiert aber den Vorwurf der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Studenten,Moissi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sei „Bolschewist". Vgl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Horst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Fassei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DasCzernowitzer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Deutsche Theater: Stationen seiner Entwicklung, in: Südostdeutsches Archiv, XXXVI/XXXVII (1993/94), S. 145.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79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Drozdowski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Zur Geschichte, S. 471.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80 Michael Stocker, Deutsche Jugendarbeit in der Bukowina, in: Hans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Prelitsch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Einst hatte ich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 Freunde viel. Festschrift zum 80. Geburtstag von Professor Dr. Franz Lang, München 1964, S.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24.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81 Hans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Prelitsch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Student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in: Lang, Buchenland, S. 373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82 Franz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Kopecki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Meine Erinnerungen an den Einmarsch der Truppen der UdSSR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im Juni 1940, in: Kaindl-Archiv 3 (1982), S.29-33, hier S. 30.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83 Rudolf Wagner, Probleme zur Umsiedlung der Deutschen aus der Bukowina, in: Südostdeutsche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Heimatblätter 4 (1955), S. 168-173;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., Die Umsiedlung der Deutschen aus der Bukowina, in: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Lang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Buchenland, S. 509-526.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84 Dirk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Jachomowski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Die Umsiedlung der Bessarabien-, Bukowina- 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Dobrudschadeutschen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Von der Volksgruppe in Rumänien zur „Siedlungsbrücke" an der Reichsgrenze, München 1984.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85 Kurt Rein,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als Stadt der Literatur, in: Irma Bornemann/Paula Tiefenthaler/Rudolf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Wagner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Eine Stadt im Wandel der Zeit mit besonderer Berücksichtigung ihres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deutschen kulturellen Lebens, München, Stuttgart 1988, S. 111-115, hier S. 115.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86 Oskar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Hadbawnik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Das Pressewesen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in: Bornemann/Tiefenthaler/Wagner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89-97, hier S. 97.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87 Emanuel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Turczinsky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Geschichte der Bukowina in der Neuzeit. Zur Sozial- und Kulturgeschichte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einer mitteleuropäisch geprägten Landschaft, Wiesbaden 1993, S. 220 f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88 Siehe dazu Glass, Zerbrochene Nachbarschaft, S. 357-380.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89 Emanuel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Turczinsky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Die Bukowina,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lsabel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Röskau-Rydel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Deutsche Geschichte im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Osten Europas. Galizien, Berlin 1999, S. 302 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90 Ekkehart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Lebouton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Dr. Alois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Lebouton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Erinnerungen an meinen Vater, in: Kaindl-Archiv 7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(1989), S.40-64, hier S. 57.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91 Kurt Rein,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die Deutschen, in: Harald Heppner,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Die Geschichte einer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ungewöhnlichen Stadt, Köln u. a. 2000, S.92 f. Rein kritisierte, dass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Hildrun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Glass in ihrer Dissertation hervorhob, dass Landwehr von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Pragenau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schon 1931 der NSDAP beitrat und sich zwischen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1932 und 1935 Gauleiter der Bukowina nannte. Vgl. Glass, Zerbrochene Nachbarschaft, S. 600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92 Besonders aktiv war in der Kaindl-Gesellschaft Herbert Mayer, der auch Mitglied im Bundesvorstand der Landsmannschaft der Buchenlanddeutschen war. Sein wichtigstes Anliegen war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die Vervollständigung der Kartei aller Buchenlanddeutschen. Er setzte damit seine Forschungen fort, die er 1940 in der Schrift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Lebenslinie und Lebenskraft der deutschen Stammsiedlungen</w:t>
      </w:r>
      <w:r w:rsidRPr="00A02E47">
        <w:rPr>
          <w:rFonts w:cstheme="minorHAnsi"/>
          <w:i/>
          <w:iCs/>
          <w:color w:val="000000"/>
          <w:sz w:val="16"/>
          <w:szCs w:val="16"/>
        </w:rPr>
        <w:br/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im Buchenland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begonnen hatte. Sie war eine wichtige Grundlage bei der Um- und Ansiedlung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 Deutschen, Mayer war auch stellvertretender Leiter der deutschen Umsiedlungskommission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für die Nordbukowina. Vgl. Irma Bornemann, Prof. Dr. Herbert Mayer 80 Jahre, in: Kaindl</w:t>
      </w:r>
      <w:r w:rsidRPr="00A02E47">
        <w:rPr>
          <w:rFonts w:cstheme="minorHAnsi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Archiv 2 (1979), S. 5-7; Irma Bornemann, Raimund-Friedrich-Kaindl-Gesellschaft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e.V.,in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: Adolf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Armbruster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Mit Fluchtgepäck die Heimat verlassen ... 50 Jahre seit der Umsiedlung der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Buchenlanddeutschen, Stuttgart - München 1990, S. 126.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93 David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Schaary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Die Juden der Bukowina, in: Kaindl-Archiv 23 (1995), S. 139-165, hier S. 153.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94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Zvi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Yavetz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Ein Jahr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zwischen den beiden Weltkriegen, in Kaindl-Archiv42 (2000),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S. 60-74, hier S. 63.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95 Josef Burg, Michael Martens, Irrfahrten. Ein ostjüdisches Leben. Weimar 2000, S. 49 und 55.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96 Ihor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Czechowskyj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Das „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Schiff: Unter dem Segel der Toleranz in ein vereintes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Europa, in: Cordon/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Kusdat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An der Zeiten Ränder, S. 365 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97 Einige Ergebnisse diese Forschung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Vassyl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Cholodnyckyj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/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Sergij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Osatschuk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Zur Geschichte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 Umsiedlung und Deportation der Bevölkerung der Nordbukowina in den Jahren 1940/41,in: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Cordon/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Kusdat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An der Zeiten Ränder, S. 173-188.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98 Arkadij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Zukovs'kyj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Istorija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Bukovyny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Bd. 2.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Cernivci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1993, S. 185.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99 Andrij Duda, Volodymyr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Staryk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Bukovyns'kyj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Kurin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' v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bojach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ukrains'ky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derzavnist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' 1918,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1941, 1944,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Cernivci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1995. Zu den Zielen der OUN aus der Sicht eines deutschen Historikers vgl.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Andre]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Angrick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Im Wechselspiel der Kräfte. Impressionen zur deutschen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Einflussnahmebei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der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Volkstumspolitik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vor „Barbarossa" und nach Beginn des Überfalls auf die Sowjetunion, in: Alfred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Gottwaldt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Norbert Kampe, Peter Klein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NS-Gewaltherrschaft. Beiträge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zur historischen Forschung und juristischen Aufarbeitung, Berlin 2005, S. 341 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100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Serhij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Osaciuk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Nimci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Bukovyny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Istorija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tovaris'kogo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ruchu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Cernivci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2002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101 Oleksandr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Dobrzans'kyj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die Ukrainer, in: Harald Heppner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Die Geschichte einer ungewöhnlichen Stadt, Köln u. a. 2000, S. 54.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102 Oleksandr Masan,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Vergangenheit und Gegenwart, in: Harald Heppner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11-44, hier 38 f.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103 Peter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Rychlo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als geistige Lebensform. Die Stadt und ihre Kultur, in: Helmut Braun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Die Geschichte einer untergegangenen Kulturmetropole, Berlin 2005, S.29.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104 Dessen Bruder Alexis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Zalozec'kyj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war Arzt und behandelte die Mutter von Rose Ausländer, die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Familien waren befreundet. Vgl. Peter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Rychlo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„Es ist so dunkel, wie dein Herz es will" - Rose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Ausländer und Paul Celan, in: Michael Gans, Harald Vogel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„Immer zurück zum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Pruth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":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Dokumentation des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Symposiums 2001 „100 Jahre Rose Ausländer",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Hohengehren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2002, S. 75-84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105 Dr. M. E(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bner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), Vom Tage. Dr. Vladimir v.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Zalozieckij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Ostjüdische </w:t>
      </w:r>
      <w:proofErr w:type="spellStart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Zeitungvom</w:t>
      </w:r>
      <w:proofErr w:type="spellEnd"/>
      <w:r w:rsidRPr="00A02E47">
        <w:rPr>
          <w:rStyle w:val="fontstyle41"/>
          <w:rFonts w:asciiTheme="minorHAnsi" w:hAnsiTheme="minorHAnsi" w:cstheme="minorHAnsi"/>
          <w:sz w:val="16"/>
          <w:szCs w:val="16"/>
        </w:rPr>
        <w:t xml:space="preserve"> </w:t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22.1.1933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106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Poporul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acuzä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!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Actul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acuzare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 1945, S. 58-61. Erst seit kurzem erscheinen Hinweise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auf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Popovici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Rumänien, obwohl er 1969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Yad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Vashem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geehrt worden war.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loan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Cocuz</w:t>
      </w:r>
      <w:proofErr w:type="spellEnd"/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-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file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Suceava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2000, S.79-82.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107 Es wurde in Rumänien mit Unterstützung aus Israel neu aufgelegt: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Matatis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Carp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Cartea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neagrä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a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suferin^elor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evreilor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Romänia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1940-1944, 3 Bde., Bucuresti 1996.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108 Ehrenburg und Grossmann waren Leitungsmitglieder des Jüdischen Antifaschistischen Komitees, dem Ende 1948 eine antisowjetische Politik unterstellt wurde. Das sowjetische </w:t>
      </w:r>
      <w:r w:rsidRPr="00A02E47">
        <w:rPr>
          <w:rStyle w:val="fontstyle41"/>
          <w:rFonts w:asciiTheme="minorHAnsi" w:hAnsiTheme="minorHAnsi" w:cstheme="minorHAnsi"/>
          <w:sz w:val="16"/>
          <w:szCs w:val="16"/>
        </w:rPr>
        <w:t>Schwarzbuch</w:t>
      </w:r>
      <w:r w:rsidRPr="00A02E47">
        <w:rPr>
          <w:rFonts w:cstheme="minorHAnsi"/>
          <w:i/>
          <w:iCs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enthielt auch einen Beitrag über die Bukowina und erschien in Russland erst 1991. Die deutsche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Ausgabe: Ilja Ehrenburg, Wassili Grossman, Das Schwarzbuch. Der Genozid an den sowjetischen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Juden,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 von Arno Lustiger, Reinbek 1994.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109 Stefan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Logigan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Rumäniens Eiserne Garde. Ein Legionär erinnert sich, München 1996, S. 46, 74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und 208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110 Andrei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Corbea-Hoisie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Czernowitzer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Geschichten. Über eine städtische Kultur in Mittel(Ost)-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Europa, Wien u.a. 2000; Andrei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Corbea-Hoisie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/George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Gu^u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/Martin A. Hainz, Stundenwechsel.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Neue Perspektiven zu Alfred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Margul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-Sperber, Rose Ausländer, Paul Celan, Immanuel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Weissglass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Bucuresti -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Ia$i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- Konstanz 2002; Andrei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Corbea-Hoisie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La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Elements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d'histoire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politique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et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culturell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Paris 2004.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111 Mircea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Grigorovi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(ä, Din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colonizärii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 1996, S. 136.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112 Nicolae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Ciachir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Din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1775-1944, Bucuresti 1993, S. 41, S. 71 und S. 143.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113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lulian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Vesper,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Destin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$i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legendä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Doina und Liviu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Papuc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reportaje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epocä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lasi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2000.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114 Radu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Grigorovici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Modelul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Analele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4 (1997) 3, Bucuresti 1997, S. 801-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816, hier S. 803. Sein Vater war der einstige sozialdemokratische Reichsratsabgeordnete George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Grigorovici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und seine Mutter verfasste wichtige theoretische Schriften zu Wirtschaftsfragen.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115 Nota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Informativä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Vitalie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Väratec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Sase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zile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Bucovinei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(28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iunie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- 3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iulie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1940)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Rädäu^i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2001, S. 463. Der Herausgeber stellte nicht richtig, dass es keinen Angriff auf Deutsche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116 In einer Fußnote vermerkt der Herausgeber nur, dass jener Staatsanwalt 1952 von den Kommunisten zwölf Monate in eine Strafkolonie geschickt wurde. Vgl.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Väratec,Sase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zile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S. 496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117 Ein besonders verzerrender Bericht über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Czernowitz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von 1940 wurde in der Republik Moldau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kommentarlos neu aufgelegt: Pepe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Georgescu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255 de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zile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la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Cernäu^i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sub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ocupajia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bolsevicä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in:</w:t>
      </w:r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Patrimoniu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2 (1991), S. 85-124.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118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Domnule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Clejan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in: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Martiriul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evreilor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din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Romänia,Bucuresti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1991, S. 233.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119 Vgl. Protokoll der Besprechung vom 17.November 1943, in: Raul Hilberg, Die Vernichtung der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europäischen Juden, Bd. 2, Frankfurt am Main 1990, 2. Auflage, S. 854-856.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120 Dank ausländischer Sponsoren konnten Räume in einer Bank angemietet und der Tagungsband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gedruckt werden: Viorel Achim/Constantin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lordachi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Romänia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Transnistria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Problema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holocaustului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 2004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121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Institutul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Romande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Recentä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Holocaustul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evreilor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romäni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Din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märturiile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supraviejuitorilor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Bucuresti 2004, S. 19.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122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Comisia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international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pentru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studierea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holocaustului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Romänia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Raport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final,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lasi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2005.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123 Florin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Petrescu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Istoria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evreilor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Holocaustul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, Bucuresti 2005</w:t>
      </w:r>
      <w:proofErr w:type="gram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</w:t>
      </w:r>
      <w:proofErr w:type="gram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124 Serban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Alexianu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Gheorghe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Alexianu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, Bucuresti2007, S. 16;Alexandru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Moraru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/Anatol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Petrencu</w:t>
      </w:r>
      <w:proofErr w:type="spellEnd"/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.),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Mare$alul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Ion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Antonescu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si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Basarabia,lasi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2008, S. 16.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125 Mariana Hausleitner, Der rumänische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Rechtsextremismusvor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1945 und seine Rezeption in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Rumänien nach 1990, in: Jürgen Hoffmann/Michael Schneider (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Hg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.), Arbeiterinnenbewegung</w:t>
      </w:r>
      <w:r w:rsidRPr="00A02E47">
        <w:rPr>
          <w:rFonts w:cstheme="minorHAnsi"/>
          <w:color w:val="000000"/>
          <w:sz w:val="16"/>
          <w:szCs w:val="16"/>
        </w:rPr>
        <w:br/>
      </w:r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und </w:t>
      </w:r>
      <w:proofErr w:type="spellStart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>Rechtsextremismus,Wien</w:t>
      </w:r>
      <w:proofErr w:type="spellEnd"/>
      <w:r w:rsidRPr="00A02E47">
        <w:rPr>
          <w:rStyle w:val="fontstyle31"/>
          <w:rFonts w:asciiTheme="minorHAnsi" w:hAnsiTheme="minorHAnsi" w:cstheme="minorHAnsi"/>
          <w:color w:val="000000"/>
          <w:sz w:val="16"/>
          <w:szCs w:val="16"/>
        </w:rPr>
        <w:t xml:space="preserve"> 2007, S. 269-280.</w:t>
      </w:r>
    </w:p>
    <w:sectPr w:rsidR="000422CB" w:rsidRPr="00A02E47" w:rsidSect="00042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2E47"/>
    <w:rsid w:val="000422CB"/>
    <w:rsid w:val="001933FD"/>
    <w:rsid w:val="001B71F4"/>
    <w:rsid w:val="00555D46"/>
    <w:rsid w:val="00644B78"/>
    <w:rsid w:val="009212B8"/>
    <w:rsid w:val="00A02E47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E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2E47"/>
    <w:rPr>
      <w:color w:val="0000FF" w:themeColor="hyperlink"/>
      <w:u w:val="single"/>
    </w:rPr>
  </w:style>
  <w:style w:type="character" w:customStyle="1" w:styleId="cs1-format">
    <w:name w:val="cs1-format"/>
    <w:basedOn w:val="Absatz-Standardschriftart"/>
    <w:rsid w:val="00A02E47"/>
  </w:style>
  <w:style w:type="character" w:customStyle="1" w:styleId="reference-accessdate">
    <w:name w:val="reference-accessdate"/>
    <w:basedOn w:val="Absatz-Standardschriftart"/>
    <w:rsid w:val="00A02E47"/>
  </w:style>
  <w:style w:type="character" w:customStyle="1" w:styleId="nowrap">
    <w:name w:val="nowrap"/>
    <w:basedOn w:val="Absatz-Standardschriftart"/>
    <w:rsid w:val="00A02E47"/>
  </w:style>
  <w:style w:type="character" w:customStyle="1" w:styleId="fontstyle01">
    <w:name w:val="fontstyle01"/>
    <w:basedOn w:val="Absatz-Standardschriftart"/>
    <w:rsid w:val="00A02E47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bsatz-Standardschriftart"/>
    <w:rsid w:val="00A02E47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bsatz-Standardschriftart"/>
    <w:rsid w:val="00A02E47"/>
    <w:rPr>
      <w:rFonts w:ascii="Times-Roman" w:hAnsi="Times-Roman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41">
    <w:name w:val="fontstyle41"/>
    <w:basedOn w:val="Absatz-Standardschriftart"/>
    <w:rsid w:val="00A02E47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12244</Words>
  <Characters>77139</Characters>
  <Application>Microsoft Office Word</Application>
  <DocSecurity>0</DocSecurity>
  <Lines>642</Lines>
  <Paragraphs>178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wolschner</dc:creator>
  <cp:lastModifiedBy>klaus wolschner</cp:lastModifiedBy>
  <cp:revision>2</cp:revision>
  <dcterms:created xsi:type="dcterms:W3CDTF">2019-02-06T11:28:00Z</dcterms:created>
  <dcterms:modified xsi:type="dcterms:W3CDTF">2019-02-06T12:05:00Z</dcterms:modified>
</cp:coreProperties>
</file>